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43B5E" w14:textId="77777777" w:rsidR="004C5D1C" w:rsidRPr="00BB6D3A" w:rsidRDefault="004C5D1C" w:rsidP="004C5D1C">
      <w:pPr>
        <w:pStyle w:val="Textecourant"/>
      </w:pPr>
    </w:p>
    <w:p w14:paraId="686D56C5" w14:textId="77777777" w:rsidR="00E76754" w:rsidRPr="00E76754" w:rsidRDefault="00E76754" w:rsidP="00E76754">
      <w:pPr>
        <w:suppressAutoHyphens/>
        <w:spacing w:after="0" w:line="240" w:lineRule="auto"/>
        <w:jc w:val="center"/>
        <w:rPr>
          <w:rFonts w:ascii="TT Norms Regular" w:eastAsia="Calibri" w:hAnsi="TT Norms Regular" w:cs="Times New Roman"/>
          <w:b/>
          <w:szCs w:val="20"/>
          <w:lang w:eastAsia="fr-FR"/>
        </w:rPr>
      </w:pPr>
    </w:p>
    <w:p w14:paraId="45A6A0DA" w14:textId="77777777" w:rsidR="00E76754" w:rsidRPr="00E76754" w:rsidRDefault="00E76754" w:rsidP="00E76754">
      <w:pPr>
        <w:suppressAutoHyphens/>
        <w:spacing w:after="0" w:line="240" w:lineRule="auto"/>
        <w:jc w:val="center"/>
        <w:rPr>
          <w:rFonts w:ascii="TT Norms Regular" w:eastAsia="Calibri" w:hAnsi="TT Norms Regular" w:cs="Times New Roman"/>
          <w:b/>
          <w:szCs w:val="20"/>
          <w:lang w:eastAsia="fr-FR"/>
        </w:rPr>
      </w:pPr>
    </w:p>
    <w:p w14:paraId="2475AA82" w14:textId="77777777" w:rsidR="00E76754" w:rsidRPr="00E76754" w:rsidRDefault="00E76754" w:rsidP="00E76754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suppressAutoHyphens/>
        <w:spacing w:after="0" w:line="240" w:lineRule="auto"/>
        <w:jc w:val="center"/>
        <w:rPr>
          <w:rFonts w:ascii="TT Norms Regular" w:eastAsia="Calibri" w:hAnsi="TT Norms Regular" w:cs="Times New Roman"/>
          <w:b/>
          <w:szCs w:val="20"/>
          <w:lang w:eastAsia="fr-FR"/>
        </w:rPr>
      </w:pPr>
    </w:p>
    <w:p w14:paraId="11D5F7F6" w14:textId="7AA20A74" w:rsidR="00E76754" w:rsidRPr="00E76754" w:rsidRDefault="00E76754" w:rsidP="0040430D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shd w:val="clear" w:color="auto" w:fill="FFFFFF" w:themeFill="background2"/>
        <w:suppressAutoHyphens/>
        <w:spacing w:after="0" w:line="240" w:lineRule="auto"/>
        <w:jc w:val="center"/>
        <w:rPr>
          <w:rFonts w:ascii="TT Norms Medium" w:eastAsia="Calibri" w:hAnsi="TT Norms Medium" w:cs="Times New Roman"/>
          <w:szCs w:val="20"/>
          <w:lang w:eastAsia="fr-FR"/>
        </w:rPr>
      </w:pPr>
      <w:r w:rsidRPr="00E76754">
        <w:rPr>
          <w:rFonts w:ascii="TT Norms Medium" w:eastAsia="Calibri" w:hAnsi="TT Norms Medium" w:cs="Times New Roman"/>
          <w:szCs w:val="20"/>
          <w:lang w:eastAsia="fr-FR"/>
        </w:rPr>
        <w:t xml:space="preserve">CADRE DE REPONSE </w:t>
      </w:r>
    </w:p>
    <w:p w14:paraId="58965B94" w14:textId="77777777" w:rsidR="00E76754" w:rsidRPr="00E76754" w:rsidRDefault="00E76754" w:rsidP="0040430D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shd w:val="clear" w:color="auto" w:fill="FFFFFF" w:themeFill="background2"/>
        <w:suppressAutoHyphens/>
        <w:spacing w:after="0" w:line="240" w:lineRule="auto"/>
        <w:jc w:val="center"/>
        <w:rPr>
          <w:rFonts w:ascii="TT Norms Medium" w:eastAsia="Calibri" w:hAnsi="TT Norms Medium" w:cs="Times New Roman"/>
          <w:szCs w:val="20"/>
          <w:lang w:eastAsia="fr-FR"/>
        </w:rPr>
      </w:pPr>
    </w:p>
    <w:p w14:paraId="1B4413FC" w14:textId="389C3956" w:rsidR="00E76754" w:rsidRPr="00E76754" w:rsidRDefault="00E76754" w:rsidP="0040430D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shd w:val="clear" w:color="auto" w:fill="FFFFFF" w:themeFill="background2"/>
        <w:suppressAutoHyphens/>
        <w:spacing w:after="0" w:line="240" w:lineRule="auto"/>
        <w:jc w:val="center"/>
        <w:rPr>
          <w:rFonts w:ascii="TT Norms Medium" w:eastAsia="Calibri" w:hAnsi="TT Norms Medium" w:cs="Times New Roman"/>
          <w:szCs w:val="20"/>
          <w:lang w:eastAsia="fr-FR"/>
        </w:rPr>
      </w:pPr>
      <w:bookmarkStart w:id="0" w:name="_Hlk179182038"/>
      <w:r w:rsidRPr="0040430D">
        <w:rPr>
          <w:rFonts w:ascii="TT Norms Medium" w:eastAsia="Calibri" w:hAnsi="TT Norms Medium" w:cs="Times New Roman"/>
          <w:color w:val="002060"/>
          <w:szCs w:val="20"/>
          <w:lang w:eastAsia="fr-FR"/>
        </w:rPr>
        <w:t>Marché n°</w:t>
      </w:r>
      <w:bookmarkStart w:id="1" w:name="_Hlk177032616"/>
      <w:r w:rsidR="006C1B54" w:rsidRPr="0040430D">
        <w:t xml:space="preserve"> </w:t>
      </w:r>
      <w:r w:rsidR="006C1B54" w:rsidRPr="0040430D">
        <w:rPr>
          <w:rFonts w:ascii="TT Norms Medium" w:eastAsia="Calibri" w:hAnsi="TT Norms Medium" w:cs="Times New Roman"/>
          <w:color w:val="002060"/>
          <w:szCs w:val="20"/>
          <w:lang w:eastAsia="fr-FR"/>
        </w:rPr>
        <w:t xml:space="preserve">2026-0017-00-00-MPA </w:t>
      </w:r>
      <w:bookmarkEnd w:id="1"/>
    </w:p>
    <w:bookmarkEnd w:id="0"/>
    <w:p w14:paraId="1DBF6E82" w14:textId="77777777" w:rsidR="00E76754" w:rsidRPr="00E76754" w:rsidRDefault="00E76754" w:rsidP="0040430D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shd w:val="clear" w:color="auto" w:fill="FFFFFF" w:themeFill="background2"/>
        <w:suppressAutoHyphens/>
        <w:spacing w:after="0" w:line="240" w:lineRule="auto"/>
        <w:jc w:val="center"/>
        <w:rPr>
          <w:rFonts w:ascii="TT Norms Regular" w:eastAsia="Calibri" w:hAnsi="TT Norms Regular" w:cs="Times New Roman"/>
          <w:b/>
          <w:szCs w:val="20"/>
          <w:lang w:eastAsia="fr-FR"/>
        </w:rPr>
      </w:pPr>
    </w:p>
    <w:p w14:paraId="53FF4166" w14:textId="77777777" w:rsidR="00E76754" w:rsidRPr="00E76754" w:rsidRDefault="00E76754" w:rsidP="00E76754">
      <w:pPr>
        <w:suppressAutoHyphens/>
        <w:spacing w:after="0" w:line="240" w:lineRule="auto"/>
        <w:jc w:val="center"/>
        <w:rPr>
          <w:rFonts w:ascii="TT Norms Regular" w:eastAsia="Calibri" w:hAnsi="TT Norms Regular" w:cs="Times New Roman"/>
          <w:b/>
          <w:szCs w:val="20"/>
          <w:lang w:eastAsia="fr-FR"/>
        </w:rPr>
      </w:pPr>
    </w:p>
    <w:p w14:paraId="027CCD89" w14:textId="77777777" w:rsidR="00E76754" w:rsidRPr="00E76754" w:rsidRDefault="00E76754" w:rsidP="00E76754">
      <w:pPr>
        <w:suppressAutoHyphens/>
        <w:spacing w:after="0" w:line="240" w:lineRule="auto"/>
        <w:jc w:val="both"/>
        <w:rPr>
          <w:rFonts w:ascii="TT Norms Regular" w:eastAsia="Calibri" w:hAnsi="TT Norms Regular" w:cs="Times New Roman"/>
          <w:szCs w:val="20"/>
          <w:lang w:eastAsia="fr-FR"/>
        </w:rPr>
      </w:pPr>
    </w:p>
    <w:p w14:paraId="08E5AE54" w14:textId="77777777" w:rsidR="00E76754" w:rsidRPr="00E76754" w:rsidRDefault="00E76754" w:rsidP="00E76754">
      <w:pPr>
        <w:suppressAutoHyphens/>
        <w:spacing w:after="0" w:line="240" w:lineRule="auto"/>
        <w:jc w:val="center"/>
        <w:rPr>
          <w:rFonts w:ascii="TT Norms Regular" w:eastAsia="Calibri" w:hAnsi="TT Norms Regular" w:cs="Times New Roman"/>
          <w:b/>
          <w:szCs w:val="20"/>
          <w:lang w:eastAsia="fr-FR"/>
        </w:rPr>
      </w:pPr>
    </w:p>
    <w:p w14:paraId="6E5D90C6" w14:textId="77777777" w:rsidR="00E76754" w:rsidRPr="00E76754" w:rsidRDefault="00E76754" w:rsidP="00E76754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suppressAutoHyphens/>
        <w:spacing w:after="0" w:line="240" w:lineRule="auto"/>
        <w:jc w:val="center"/>
        <w:rPr>
          <w:rFonts w:ascii="TT Norms Regular" w:eastAsia="Calibri" w:hAnsi="TT Norms Regular" w:cs="Times New Roman"/>
          <w:b/>
          <w:szCs w:val="20"/>
          <w:lang w:eastAsia="fr-FR"/>
        </w:rPr>
      </w:pPr>
    </w:p>
    <w:p w14:paraId="7A4D552B" w14:textId="184FF85D" w:rsidR="00E76754" w:rsidRDefault="00E76754" w:rsidP="00E76754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suppressAutoHyphens/>
        <w:spacing w:after="0" w:line="240" w:lineRule="auto"/>
        <w:jc w:val="center"/>
        <w:rPr>
          <w:rFonts w:ascii="TT Norms Regular" w:eastAsia="Calibri" w:hAnsi="TT Norms Regular" w:cs="Times New Roman"/>
          <w:b/>
          <w:bCs/>
          <w:szCs w:val="20"/>
          <w:lang w:eastAsia="fr-FR"/>
        </w:rPr>
      </w:pPr>
      <w:r w:rsidRPr="00E76754">
        <w:rPr>
          <w:rFonts w:ascii="TT Norms Regular" w:eastAsia="Calibri" w:hAnsi="TT Norms Regular" w:cs="Times New Roman"/>
          <w:b/>
          <w:bCs/>
          <w:szCs w:val="20"/>
          <w:lang w:eastAsia="fr-FR"/>
        </w:rPr>
        <w:t xml:space="preserve">Prestations d’accompagnement </w:t>
      </w:r>
      <w:r w:rsidR="00D91356">
        <w:rPr>
          <w:rFonts w:ascii="TT Norms Regular" w:eastAsia="Calibri" w:hAnsi="TT Norms Regular" w:cs="Times New Roman"/>
          <w:b/>
          <w:bCs/>
          <w:szCs w:val="20"/>
          <w:lang w:eastAsia="fr-FR"/>
        </w:rPr>
        <w:t>dans la certification du</w:t>
      </w:r>
      <w:r w:rsidRPr="00E76754">
        <w:rPr>
          <w:rFonts w:ascii="TT Norms Regular" w:eastAsia="Calibri" w:hAnsi="TT Norms Regular" w:cs="Times New Roman"/>
          <w:b/>
          <w:bCs/>
          <w:szCs w:val="20"/>
          <w:lang w:eastAsia="fr-FR"/>
        </w:rPr>
        <w:t xml:space="preserve"> marquage CE</w:t>
      </w:r>
      <w:r w:rsidR="008E56AC">
        <w:rPr>
          <w:rFonts w:ascii="TT Norms Regular" w:eastAsia="Calibri" w:hAnsi="TT Norms Regular" w:cs="Times New Roman"/>
          <w:b/>
          <w:bCs/>
          <w:szCs w:val="20"/>
          <w:lang w:eastAsia="fr-FR"/>
        </w:rPr>
        <w:t xml:space="preserve"> de ses logiciels</w:t>
      </w:r>
    </w:p>
    <w:p w14:paraId="36D2666B" w14:textId="77777777" w:rsidR="00E76754" w:rsidRPr="00E76754" w:rsidRDefault="00E76754" w:rsidP="00E76754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suppressAutoHyphens/>
        <w:spacing w:after="0" w:line="240" w:lineRule="auto"/>
        <w:jc w:val="center"/>
        <w:rPr>
          <w:rFonts w:ascii="TT Norms Regular" w:eastAsia="Calibri" w:hAnsi="TT Norms Regular" w:cs="Times New Roman"/>
          <w:b/>
          <w:szCs w:val="20"/>
          <w:lang w:eastAsia="fr-FR"/>
        </w:rPr>
      </w:pPr>
    </w:p>
    <w:p w14:paraId="03C9541A" w14:textId="77777777" w:rsidR="00E76754" w:rsidRPr="00E76754" w:rsidRDefault="00E76754" w:rsidP="00E76754">
      <w:pPr>
        <w:suppressAutoHyphens/>
        <w:spacing w:after="0" w:line="240" w:lineRule="auto"/>
        <w:jc w:val="center"/>
        <w:rPr>
          <w:rFonts w:ascii="TT Norms Regular" w:eastAsia="Calibri" w:hAnsi="TT Norms Regular" w:cs="Times New Roman"/>
          <w:b/>
          <w:szCs w:val="20"/>
          <w:lang w:eastAsia="fr-FR"/>
        </w:rPr>
      </w:pPr>
    </w:p>
    <w:p w14:paraId="241025C3" w14:textId="77777777" w:rsidR="00E76754" w:rsidRPr="00E76754" w:rsidRDefault="00E76754" w:rsidP="00E76754">
      <w:pPr>
        <w:suppressAutoHyphens/>
        <w:spacing w:after="0" w:line="240" w:lineRule="auto"/>
        <w:jc w:val="both"/>
        <w:rPr>
          <w:rFonts w:ascii="TT Norms Regular" w:eastAsia="Times New Roman" w:hAnsi="TT Norms Regular" w:cs="Times New Roman"/>
          <w:b/>
          <w:szCs w:val="24"/>
          <w:lang w:eastAsia="fr-FR"/>
        </w:rPr>
      </w:pPr>
    </w:p>
    <w:p w14:paraId="1A8581BC" w14:textId="35D1149D" w:rsidR="00E76754" w:rsidRPr="00E76754" w:rsidRDefault="00E76754" w:rsidP="00E76754">
      <w:pPr>
        <w:suppressAutoHyphens/>
        <w:spacing w:after="0" w:line="240" w:lineRule="auto"/>
        <w:jc w:val="both"/>
        <w:rPr>
          <w:rFonts w:ascii="TT Norms Regular" w:eastAsia="Times New Roman" w:hAnsi="TT Norms Regular" w:cs="Times New Roman"/>
          <w:szCs w:val="24"/>
          <w:lang w:eastAsia="fr-FR"/>
        </w:rPr>
      </w:pPr>
      <w:r w:rsidRPr="00E76754">
        <w:rPr>
          <w:rFonts w:ascii="TT Norms Regular" w:eastAsia="Times New Roman" w:hAnsi="TT Norms Regular" w:cs="Times New Roman"/>
          <w:szCs w:val="24"/>
          <w:lang w:eastAsia="fr-FR"/>
        </w:rPr>
        <w:t xml:space="preserve">Le </w:t>
      </w:r>
      <w:r w:rsidR="00B22AFF">
        <w:rPr>
          <w:rFonts w:ascii="TT Norms Regular" w:eastAsia="Times New Roman" w:hAnsi="TT Norms Regular" w:cs="Times New Roman"/>
          <w:szCs w:val="24"/>
          <w:lang w:eastAsia="fr-FR"/>
        </w:rPr>
        <w:t xml:space="preserve">« TITULAIRE » </w:t>
      </w:r>
      <w:r w:rsidRPr="00E76754">
        <w:rPr>
          <w:rFonts w:ascii="TT Norms Regular" w:eastAsia="Times New Roman" w:hAnsi="TT Norms Regular" w:cs="Times New Roman"/>
          <w:szCs w:val="24"/>
          <w:lang w:eastAsia="fr-FR"/>
        </w:rPr>
        <w:t xml:space="preserve">complétera la trame ci-dessous. </w:t>
      </w:r>
    </w:p>
    <w:p w14:paraId="0ECEBF40" w14:textId="77777777" w:rsidR="00E76754" w:rsidRPr="00E76754" w:rsidRDefault="00E76754" w:rsidP="00E76754">
      <w:pPr>
        <w:suppressAutoHyphens/>
        <w:spacing w:after="0" w:line="240" w:lineRule="auto"/>
        <w:jc w:val="both"/>
        <w:rPr>
          <w:rFonts w:ascii="TT Norms Regular" w:eastAsia="Times New Roman" w:hAnsi="TT Norms Regular" w:cs="Times New Roman"/>
          <w:b/>
          <w:szCs w:val="24"/>
          <w:lang w:eastAsia="fr-FR"/>
        </w:rPr>
      </w:pPr>
    </w:p>
    <w:p w14:paraId="2C8BA556" w14:textId="77777777" w:rsidR="00E76754" w:rsidRPr="00E76754" w:rsidRDefault="00E76754" w:rsidP="00E76754">
      <w:pPr>
        <w:suppressAutoHyphens/>
        <w:spacing w:after="0" w:line="240" w:lineRule="auto"/>
        <w:jc w:val="both"/>
        <w:rPr>
          <w:rFonts w:ascii="TT Norms Regular" w:eastAsia="Times New Roman" w:hAnsi="TT Norms Regular" w:cs="Times New Roman"/>
          <w:b/>
          <w:szCs w:val="24"/>
          <w:lang w:eastAsia="fr-FR"/>
        </w:rPr>
      </w:pPr>
    </w:p>
    <w:p w14:paraId="5911FE54" w14:textId="77777777" w:rsidR="004C5D1C" w:rsidRPr="00BB6D3A" w:rsidRDefault="004C5D1C" w:rsidP="004C5D1C">
      <w:pPr>
        <w:pStyle w:val="Textecourant"/>
      </w:pPr>
    </w:p>
    <w:p w14:paraId="5AB8A873" w14:textId="77777777" w:rsidR="00BC14BE" w:rsidRDefault="00BC14BE"/>
    <w:p w14:paraId="792321E2" w14:textId="77777777" w:rsidR="001266BD" w:rsidRDefault="001266BD"/>
    <w:p w14:paraId="53D7E0B3" w14:textId="77777777" w:rsidR="00922636" w:rsidRDefault="00922636"/>
    <w:p w14:paraId="1BD407C6" w14:textId="77777777" w:rsidR="00922636" w:rsidRDefault="00922636"/>
    <w:p w14:paraId="303AFB1E" w14:textId="77777777" w:rsidR="001266BD" w:rsidRDefault="001266BD"/>
    <w:p w14:paraId="61C06C9D" w14:textId="77777777" w:rsidR="001266BD" w:rsidRDefault="001266BD"/>
    <w:p w14:paraId="7AFFA778" w14:textId="77777777" w:rsidR="00BB114B" w:rsidRPr="00BB6D3A" w:rsidRDefault="00BB114B" w:rsidP="00BB114B">
      <w:pPr>
        <w:pStyle w:val="Textecourant"/>
      </w:pPr>
    </w:p>
    <w:p w14:paraId="3CC8AFDD" w14:textId="77777777" w:rsidR="00BB114B" w:rsidRPr="00BB6D3A" w:rsidRDefault="00BB114B" w:rsidP="00BB114B">
      <w:pPr>
        <w:pStyle w:val="Textecourant"/>
      </w:pPr>
    </w:p>
    <w:p w14:paraId="7A0F8221" w14:textId="77777777" w:rsidR="00BB114B" w:rsidRPr="00BB6D3A" w:rsidRDefault="00BB114B" w:rsidP="00BB114B">
      <w:pPr>
        <w:pStyle w:val="Textecourant"/>
      </w:pPr>
    </w:p>
    <w:p w14:paraId="40002BD1" w14:textId="77777777" w:rsidR="00BB114B" w:rsidRPr="00BB6D3A" w:rsidRDefault="00BB114B" w:rsidP="00BB114B">
      <w:pPr>
        <w:pStyle w:val="Textecourant"/>
      </w:pPr>
    </w:p>
    <w:p w14:paraId="619DC644" w14:textId="77777777" w:rsidR="00BB114B" w:rsidRPr="00BB6D3A" w:rsidRDefault="00BB114B" w:rsidP="00BB114B">
      <w:pPr>
        <w:pStyle w:val="Textecourant"/>
      </w:pPr>
    </w:p>
    <w:p w14:paraId="7CCC1AA2" w14:textId="77777777" w:rsidR="00BB114B" w:rsidRPr="00BB6D3A" w:rsidRDefault="00BB114B" w:rsidP="00BB114B">
      <w:pPr>
        <w:pStyle w:val="Textecourant"/>
      </w:pPr>
    </w:p>
    <w:p w14:paraId="3D26A353" w14:textId="77777777" w:rsidR="00BB114B" w:rsidRPr="00BB6D3A" w:rsidRDefault="00BB114B" w:rsidP="00BB114B">
      <w:pPr>
        <w:pStyle w:val="Textecourant"/>
      </w:pPr>
    </w:p>
    <w:p w14:paraId="0E548557" w14:textId="77777777" w:rsidR="00BB114B" w:rsidRPr="00BB6D3A" w:rsidRDefault="00BB114B" w:rsidP="00BB114B">
      <w:pPr>
        <w:pStyle w:val="Textecourant"/>
      </w:pPr>
    </w:p>
    <w:p w14:paraId="5B8C1A71" w14:textId="77777777" w:rsidR="00BB114B" w:rsidRPr="00BB6D3A" w:rsidRDefault="00BB114B" w:rsidP="00BB114B">
      <w:pPr>
        <w:pStyle w:val="Textecourant"/>
      </w:pPr>
    </w:p>
    <w:p w14:paraId="28DF57F7" w14:textId="77777777" w:rsidR="00BB114B" w:rsidRPr="00BB6D3A" w:rsidRDefault="00BB114B" w:rsidP="00BB114B">
      <w:pPr>
        <w:pStyle w:val="Textecourant"/>
      </w:pPr>
    </w:p>
    <w:p w14:paraId="1B3E5C53" w14:textId="77777777" w:rsidR="00BB114B" w:rsidRPr="00BB6D3A" w:rsidRDefault="00BB114B" w:rsidP="00226F8D">
      <w:pPr>
        <w:pStyle w:val="Textecourant"/>
        <w:jc w:val="center"/>
      </w:pPr>
    </w:p>
    <w:p w14:paraId="42689B78" w14:textId="5CE67881" w:rsidR="00C54194" w:rsidRDefault="00D41C09" w:rsidP="00D41C09">
      <w:pPr>
        <w:tabs>
          <w:tab w:val="left" w:pos="215"/>
          <w:tab w:val="center" w:pos="4536"/>
        </w:tabs>
        <w:spacing w:line="360" w:lineRule="auto"/>
        <w:rPr>
          <w:b/>
          <w:caps/>
          <w:color w:val="233588" w:themeColor="text2"/>
          <w:spacing w:val="80"/>
        </w:rPr>
      </w:pPr>
      <w:r>
        <w:rPr>
          <w:b/>
          <w:caps/>
          <w:color w:val="233588" w:themeColor="text2"/>
          <w:spacing w:val="80"/>
        </w:rPr>
        <w:tab/>
      </w:r>
      <w:r>
        <w:rPr>
          <w:b/>
          <w:caps/>
          <w:color w:val="233588" w:themeColor="text2"/>
          <w:spacing w:val="80"/>
        </w:rPr>
        <w:tab/>
      </w:r>
    </w:p>
    <w:p w14:paraId="493A51C8" w14:textId="77777777" w:rsidR="00A268B9" w:rsidRPr="00C54194" w:rsidRDefault="00A268B9" w:rsidP="00C54194">
      <w:pPr>
        <w:pBdr>
          <w:right w:val="single" w:sz="4" w:space="4" w:color="FF6600" w:themeColor="accent3"/>
        </w:pBdr>
        <w:spacing w:line="360" w:lineRule="auto"/>
        <w:jc w:val="right"/>
        <w:rPr>
          <w:caps/>
          <w:color w:val="233588" w:themeColor="text2"/>
          <w:spacing w:val="80"/>
        </w:rPr>
        <w:sectPr w:rsidR="00A268B9" w:rsidRPr="00C54194" w:rsidSect="006A5D27">
          <w:headerReference w:type="default" r:id="rId8"/>
          <w:footerReference w:type="default" r:id="rId9"/>
          <w:pgSz w:w="11907" w:h="16839" w:code="9"/>
          <w:pgMar w:top="1417" w:right="1417" w:bottom="1417" w:left="1417" w:header="708" w:footer="708" w:gutter="0"/>
          <w:cols w:space="708"/>
          <w:docGrid w:linePitch="360"/>
        </w:sectPr>
      </w:pPr>
    </w:p>
    <w:p w14:paraId="5D604470" w14:textId="77777777" w:rsidR="00EE24DD" w:rsidRPr="00C80F5D" w:rsidRDefault="00EE24DD" w:rsidP="0098795D">
      <w:pPr>
        <w:pBdr>
          <w:bottom w:val="single" w:sz="4" w:space="1" w:color="B5B6BA" w:themeColor="accent2"/>
        </w:pBdr>
        <w:spacing w:after="0" w:line="240" w:lineRule="auto"/>
        <w:rPr>
          <w:b/>
          <w:caps/>
          <w:color w:val="233588" w:themeColor="text2"/>
          <w:sz w:val="44"/>
        </w:rPr>
      </w:pPr>
      <w:r w:rsidRPr="00C80F5D">
        <w:rPr>
          <w:b/>
          <w:caps/>
          <w:color w:val="233588" w:themeColor="text2"/>
          <w:sz w:val="44"/>
        </w:rPr>
        <w:lastRenderedPageBreak/>
        <w:t>sommaire</w:t>
      </w:r>
    </w:p>
    <w:p w14:paraId="1BC5F3D1" w14:textId="21670EF7" w:rsidR="00D41C09" w:rsidRDefault="00521C86">
      <w:pPr>
        <w:pStyle w:val="TM1"/>
        <w:rPr>
          <w:rFonts w:eastAsiaTheme="minorEastAsia"/>
          <w:caps w:val="0"/>
          <w:color w:val="auto"/>
          <w:kern w:val="2"/>
          <w:sz w:val="24"/>
          <w:szCs w:val="24"/>
          <w:lang w:eastAsia="fr-FR"/>
          <w14:ligatures w14:val="standardContextual"/>
        </w:rPr>
      </w:pPr>
      <w:r>
        <w:rPr>
          <w:shd w:val="clear" w:color="auto" w:fill="233588" w:themeFill="text2"/>
        </w:rPr>
        <w:fldChar w:fldCharType="begin"/>
      </w:r>
      <w:r>
        <w:instrText xml:space="preserve"> TOC \o "2-4" \h \z \t "Titre 1;1" </w:instrText>
      </w:r>
      <w:r>
        <w:rPr>
          <w:shd w:val="clear" w:color="auto" w:fill="233588" w:themeFill="text2"/>
        </w:rPr>
        <w:fldChar w:fldCharType="separate"/>
      </w:r>
      <w:hyperlink w:anchor="_Toc221112428" w:history="1">
        <w:r w:rsidR="00D41C09" w:rsidRPr="008449F6">
          <w:rPr>
            <w:rStyle w:val="Lienhypertexte"/>
          </w:rPr>
          <w:t>1</w:t>
        </w:r>
        <w:r w:rsidR="00D41C09">
          <w:rPr>
            <w:rFonts w:eastAsiaTheme="minorEastAsia"/>
            <w:caps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="00D41C09" w:rsidRPr="008449F6">
          <w:rPr>
            <w:rStyle w:val="Lienhypertexte"/>
          </w:rPr>
          <w:t>Régles sur le CADRE DE REPONSE</w:t>
        </w:r>
        <w:r w:rsidR="00D41C09">
          <w:rPr>
            <w:webHidden/>
          </w:rPr>
          <w:tab/>
        </w:r>
        <w:r w:rsidR="00D41C09">
          <w:rPr>
            <w:webHidden/>
          </w:rPr>
          <w:fldChar w:fldCharType="begin"/>
        </w:r>
        <w:r w:rsidR="00D41C09">
          <w:rPr>
            <w:webHidden/>
          </w:rPr>
          <w:instrText xml:space="preserve"> PAGEREF _Toc221112428 \h </w:instrText>
        </w:r>
        <w:r w:rsidR="00D41C09">
          <w:rPr>
            <w:webHidden/>
          </w:rPr>
        </w:r>
        <w:r w:rsidR="00D41C09">
          <w:rPr>
            <w:webHidden/>
          </w:rPr>
          <w:fldChar w:fldCharType="separate"/>
        </w:r>
        <w:r w:rsidR="00D41C09">
          <w:rPr>
            <w:webHidden/>
          </w:rPr>
          <w:t>2</w:t>
        </w:r>
        <w:r w:rsidR="00D41C09">
          <w:rPr>
            <w:webHidden/>
          </w:rPr>
          <w:fldChar w:fldCharType="end"/>
        </w:r>
      </w:hyperlink>
    </w:p>
    <w:p w14:paraId="14275313" w14:textId="6B120FF5" w:rsidR="00D41C09" w:rsidRDefault="00D41C09">
      <w:pPr>
        <w:pStyle w:val="TM2"/>
        <w:rPr>
          <w:rFonts w:eastAsiaTheme="minorEastAsia"/>
          <w:b w:val="0"/>
          <w:caps w:val="0"/>
          <w:color w:val="auto"/>
          <w:kern w:val="2"/>
          <w:sz w:val="24"/>
          <w:szCs w:val="24"/>
          <w:lang w:val="fr-FR" w:eastAsia="fr-FR"/>
          <w14:ligatures w14:val="standardContextual"/>
        </w:rPr>
      </w:pPr>
      <w:hyperlink w:anchor="_Toc221112429" w:history="1">
        <w:r w:rsidRPr="008449F6">
          <w:rPr>
            <w:rStyle w:val="Lienhypertexte"/>
          </w:rPr>
          <w:t>1.1</w:t>
        </w:r>
        <w:r>
          <w:rPr>
            <w:rFonts w:eastAsiaTheme="minorEastAsia"/>
            <w:b w:val="0"/>
            <w:caps w:val="0"/>
            <w:color w:val="auto"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Pr="008449F6">
          <w:rPr>
            <w:rStyle w:val="Lienhypertexte"/>
          </w:rPr>
          <w:t>Introduction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_Toc221112429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3AAB194" w14:textId="5B91FD83" w:rsidR="00D41C09" w:rsidRDefault="00D41C09">
      <w:pPr>
        <w:pStyle w:val="TM2"/>
        <w:rPr>
          <w:rFonts w:eastAsiaTheme="minorEastAsia"/>
          <w:b w:val="0"/>
          <w:caps w:val="0"/>
          <w:color w:val="auto"/>
          <w:kern w:val="2"/>
          <w:sz w:val="24"/>
          <w:szCs w:val="24"/>
          <w:lang w:val="fr-FR" w:eastAsia="fr-FR"/>
          <w14:ligatures w14:val="standardContextual"/>
        </w:rPr>
      </w:pPr>
      <w:hyperlink w:anchor="_Toc221112430" w:history="1">
        <w:r w:rsidRPr="008449F6">
          <w:rPr>
            <w:rStyle w:val="Lienhypertexte"/>
          </w:rPr>
          <w:t>1.2</w:t>
        </w:r>
        <w:r>
          <w:rPr>
            <w:rFonts w:eastAsiaTheme="minorEastAsia"/>
            <w:b w:val="0"/>
            <w:caps w:val="0"/>
            <w:color w:val="auto"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Pr="008449F6">
          <w:rPr>
            <w:rStyle w:val="Lienhypertexte"/>
          </w:rPr>
          <w:t>Organisation technique de la réponse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_Toc221112430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66B6505" w14:textId="070F1183" w:rsidR="00D41C09" w:rsidRDefault="00D41C09">
      <w:pPr>
        <w:pStyle w:val="TM1"/>
        <w:rPr>
          <w:rFonts w:eastAsiaTheme="minorEastAsia"/>
          <w:caps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221112431" w:history="1">
        <w:r w:rsidRPr="008449F6">
          <w:rPr>
            <w:rStyle w:val="Lienhypertexte"/>
          </w:rPr>
          <w:t>2</w:t>
        </w:r>
        <w:r>
          <w:rPr>
            <w:rFonts w:eastAsiaTheme="minorEastAsia"/>
            <w:caps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8449F6">
          <w:rPr>
            <w:rStyle w:val="Lienhypertexte"/>
          </w:rPr>
          <w:t>Cadre de la réponse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_Toc221112431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10F13A8" w14:textId="4771416B" w:rsidR="00D41C09" w:rsidRDefault="00D41C09">
      <w:pPr>
        <w:pStyle w:val="TM2"/>
        <w:rPr>
          <w:rFonts w:eastAsiaTheme="minorEastAsia"/>
          <w:b w:val="0"/>
          <w:caps w:val="0"/>
          <w:color w:val="auto"/>
          <w:kern w:val="2"/>
          <w:sz w:val="24"/>
          <w:szCs w:val="24"/>
          <w:lang w:val="fr-FR" w:eastAsia="fr-FR"/>
          <w14:ligatures w14:val="standardContextual"/>
        </w:rPr>
      </w:pPr>
      <w:hyperlink w:anchor="_Toc221112432" w:history="1">
        <w:r w:rsidRPr="008449F6">
          <w:rPr>
            <w:rStyle w:val="Lienhypertexte"/>
            <w:lang w:eastAsia="fr-FR"/>
          </w:rPr>
          <w:t>2.1</w:t>
        </w:r>
        <w:r>
          <w:rPr>
            <w:rFonts w:eastAsiaTheme="minorEastAsia"/>
            <w:b w:val="0"/>
            <w:caps w:val="0"/>
            <w:color w:val="auto"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Pr="008449F6">
          <w:rPr>
            <w:rStyle w:val="Lienhypertexte"/>
            <w:lang w:eastAsia="fr-FR"/>
          </w:rPr>
          <w:t>Les critères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_Toc221112432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A71FFA2" w14:textId="3582CCBD" w:rsidR="00D41C09" w:rsidRDefault="00D41C09">
      <w:pPr>
        <w:pStyle w:val="TM2"/>
        <w:rPr>
          <w:rFonts w:eastAsiaTheme="minorEastAsia"/>
          <w:b w:val="0"/>
          <w:caps w:val="0"/>
          <w:color w:val="auto"/>
          <w:kern w:val="2"/>
          <w:sz w:val="24"/>
          <w:szCs w:val="24"/>
          <w:lang w:val="fr-FR" w:eastAsia="fr-FR"/>
          <w14:ligatures w14:val="standardContextual"/>
        </w:rPr>
      </w:pPr>
      <w:hyperlink w:anchor="_Toc221112433" w:history="1">
        <w:r w:rsidRPr="008449F6">
          <w:rPr>
            <w:rStyle w:val="Lienhypertexte"/>
            <w:lang w:eastAsia="fr-FR"/>
          </w:rPr>
          <w:t>2.2</w:t>
        </w:r>
        <w:r>
          <w:rPr>
            <w:rFonts w:eastAsiaTheme="minorEastAsia"/>
            <w:b w:val="0"/>
            <w:caps w:val="0"/>
            <w:color w:val="auto"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Pr="008449F6">
          <w:rPr>
            <w:rStyle w:val="Lienhypertexte"/>
            <w:lang w:eastAsia="fr-FR"/>
          </w:rPr>
          <w:t>Valeur Fonctionnelle (40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_Toc221112433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2689709" w14:textId="631F1A32" w:rsidR="00D41C09" w:rsidRDefault="00D41C09">
      <w:pPr>
        <w:pStyle w:val="TM3"/>
        <w:rPr>
          <w:rFonts w:eastAsiaTheme="minorEastAsia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221112434" w:history="1">
        <w:r w:rsidRPr="008449F6">
          <w:rPr>
            <w:rStyle w:val="Lienhypertexte"/>
            <w:lang w:eastAsia="fr-FR"/>
          </w:rPr>
          <w:t>2.2.1</w:t>
        </w:r>
        <w:r>
          <w:rPr>
            <w:rFonts w:eastAsiaTheme="minorEastAsia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8449F6">
          <w:rPr>
            <w:rStyle w:val="Lienhypertexte"/>
            <w:lang w:eastAsia="fr-FR"/>
          </w:rPr>
          <w:t>Qualité et pertinence de la méthodologie proposée : Adéquation de la réponse aux contraintes exposées (20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_Toc221112434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176FC0E" w14:textId="4BAD7AB7" w:rsidR="00D41C09" w:rsidRDefault="00D41C09">
      <w:pPr>
        <w:pStyle w:val="TM3"/>
        <w:rPr>
          <w:rFonts w:eastAsiaTheme="minorEastAsia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221112435" w:history="1">
        <w:r w:rsidRPr="008449F6">
          <w:rPr>
            <w:rStyle w:val="Lienhypertexte"/>
          </w:rPr>
          <w:t>2.2.2</w:t>
        </w:r>
        <w:r>
          <w:rPr>
            <w:rFonts w:eastAsiaTheme="minorEastAsia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8449F6">
          <w:rPr>
            <w:rStyle w:val="Lienhypertexte"/>
          </w:rPr>
          <w:t>Compétences, expériences et Profils des intervenants au marché : Adéquation de l’expérience de l'équipe proposée aux besoins de Numih (20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_Toc221112435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CB05902" w14:textId="5624F071" w:rsidR="00D41C09" w:rsidRDefault="00D41C09">
      <w:pPr>
        <w:pStyle w:val="TM2"/>
        <w:rPr>
          <w:rFonts w:eastAsiaTheme="minorEastAsia"/>
          <w:b w:val="0"/>
          <w:caps w:val="0"/>
          <w:color w:val="auto"/>
          <w:kern w:val="2"/>
          <w:sz w:val="24"/>
          <w:szCs w:val="24"/>
          <w:lang w:val="fr-FR" w:eastAsia="fr-FR"/>
          <w14:ligatures w14:val="standardContextual"/>
        </w:rPr>
      </w:pPr>
      <w:hyperlink w:anchor="_Toc221112436" w:history="1">
        <w:r w:rsidRPr="008449F6">
          <w:rPr>
            <w:rStyle w:val="Lienhypertexte"/>
            <w:lang w:eastAsia="fr-FR"/>
          </w:rPr>
          <w:t>2.3</w:t>
        </w:r>
        <w:r>
          <w:rPr>
            <w:rFonts w:eastAsiaTheme="minorEastAsia"/>
            <w:b w:val="0"/>
            <w:caps w:val="0"/>
            <w:color w:val="auto"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Pr="008449F6">
          <w:rPr>
            <w:rStyle w:val="Lienhypertexte"/>
            <w:lang w:eastAsia="fr-FR"/>
          </w:rPr>
          <w:t>Valeur financière (60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_Toc221112436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6DAC6CC" w14:textId="44539D35" w:rsidR="001F641C" w:rsidRDefault="00521C86" w:rsidP="00992B0B">
      <w:pPr>
        <w:tabs>
          <w:tab w:val="right" w:leader="dot" w:pos="8789"/>
        </w:tabs>
      </w:pPr>
      <w:r>
        <w:fldChar w:fldCharType="end"/>
      </w:r>
    </w:p>
    <w:p w14:paraId="32095202" w14:textId="77777777" w:rsidR="00CE0CBF" w:rsidRDefault="00CE0CBF"/>
    <w:p w14:paraId="2A9BDEA9" w14:textId="77777777" w:rsidR="004E2E24" w:rsidRDefault="004E2E24" w:rsidP="004E2E24">
      <w:pPr>
        <w:pStyle w:val="Titre1"/>
      </w:pPr>
      <w:bookmarkStart w:id="4" w:name="_Toc500837732"/>
      <w:bookmarkStart w:id="5" w:name="_Toc455389007"/>
      <w:bookmarkStart w:id="6" w:name="_Toc455567977"/>
      <w:bookmarkStart w:id="7" w:name="_Toc221112428"/>
      <w:r>
        <w:lastRenderedPageBreak/>
        <w:t>Régles sur le CADRE DE REPONSE</w:t>
      </w:r>
      <w:bookmarkEnd w:id="4"/>
      <w:bookmarkEnd w:id="7"/>
    </w:p>
    <w:p w14:paraId="38B9BB42" w14:textId="77777777" w:rsidR="004E2E24" w:rsidRDefault="004E2E24" w:rsidP="004E2E24">
      <w:pPr>
        <w:pStyle w:val="Titre2"/>
        <w:rPr>
          <w:lang w:val="en-US"/>
        </w:rPr>
      </w:pPr>
      <w:bookmarkStart w:id="8" w:name="_Toc500837733"/>
      <w:bookmarkStart w:id="9" w:name="_Toc221112429"/>
      <w:bookmarkEnd w:id="5"/>
      <w:bookmarkEnd w:id="6"/>
      <w:r>
        <w:rPr>
          <w:lang w:val="en-US"/>
        </w:rPr>
        <w:t>Introduction</w:t>
      </w:r>
      <w:bookmarkEnd w:id="8"/>
      <w:bookmarkEnd w:id="9"/>
    </w:p>
    <w:p w14:paraId="6EBAA1AF" w14:textId="3337A233" w:rsidR="004E66FA" w:rsidRPr="004E66FA" w:rsidRDefault="004E66FA" w:rsidP="004E66FA">
      <w:pPr>
        <w:pStyle w:val="Textecourant"/>
      </w:pPr>
      <w:r w:rsidRPr="004E66FA">
        <w:t xml:space="preserve">Le </w:t>
      </w:r>
      <w:r w:rsidR="00B22AFF">
        <w:t xml:space="preserve">« TITULAIRE </w:t>
      </w:r>
      <w:r w:rsidR="004034CC">
        <w:t xml:space="preserve">» </w:t>
      </w:r>
      <w:r w:rsidR="004034CC" w:rsidRPr="004E66FA">
        <w:t>devra</w:t>
      </w:r>
      <w:r w:rsidRPr="004E66FA">
        <w:rPr>
          <w:rStyle w:val="Motcl"/>
        </w:rPr>
        <w:t xml:space="preserve"> impérativement </w:t>
      </w:r>
      <w:r w:rsidRPr="004E66FA">
        <w:t xml:space="preserve">développer clairement et détailler ses réponses à l’ensemble des critères techniques propres à la présente consultation. </w:t>
      </w:r>
    </w:p>
    <w:p w14:paraId="08D9B2F5" w14:textId="455E18A4" w:rsidR="004E66FA" w:rsidRPr="004E66FA" w:rsidRDefault="004E66FA" w:rsidP="004E66FA">
      <w:pPr>
        <w:pStyle w:val="Textecourant"/>
      </w:pPr>
      <w:proofErr w:type="spellStart"/>
      <w:r w:rsidRPr="004E66FA">
        <w:t>A</w:t>
      </w:r>
      <w:proofErr w:type="spellEnd"/>
      <w:r w:rsidRPr="004E66FA">
        <w:t xml:space="preserve"> cet effet, </w:t>
      </w:r>
      <w:r w:rsidRPr="004E66FA">
        <w:rPr>
          <w:rStyle w:val="Motcl"/>
        </w:rPr>
        <w:t>l</w:t>
      </w:r>
      <w:r w:rsidRPr="00642A80">
        <w:rPr>
          <w:rStyle w:val="Motcl"/>
        </w:rPr>
        <w:t xml:space="preserve">e </w:t>
      </w:r>
      <w:r w:rsidR="00B22AFF">
        <w:rPr>
          <w:rStyle w:val="Motcl"/>
        </w:rPr>
        <w:t xml:space="preserve">« TITULAIRE </w:t>
      </w:r>
      <w:r w:rsidR="004034CC">
        <w:rPr>
          <w:rStyle w:val="Motcl"/>
        </w:rPr>
        <w:t xml:space="preserve">» </w:t>
      </w:r>
      <w:r w:rsidR="004034CC" w:rsidRPr="00642A80">
        <w:rPr>
          <w:rStyle w:val="Motcl"/>
        </w:rPr>
        <w:t>devra</w:t>
      </w:r>
      <w:r w:rsidRPr="00642A80">
        <w:rPr>
          <w:rStyle w:val="Motcl"/>
        </w:rPr>
        <w:t xml:space="preserve"> compléter exclusivement le présent </w:t>
      </w:r>
      <w:r w:rsidR="00427368">
        <w:rPr>
          <w:rStyle w:val="Motcl"/>
        </w:rPr>
        <w:t>cadre de réponse</w:t>
      </w:r>
      <w:r w:rsidRPr="00642A80">
        <w:rPr>
          <w:rStyle w:val="Motcl"/>
        </w:rPr>
        <w:t xml:space="preserve"> </w:t>
      </w:r>
      <w:r w:rsidRPr="00A57706">
        <w:rPr>
          <w:rStyle w:val="Motcl"/>
          <w:u w:val="single"/>
        </w:rPr>
        <w:t xml:space="preserve">de </w:t>
      </w:r>
      <w:r w:rsidR="00697441">
        <w:rPr>
          <w:rStyle w:val="Motcl"/>
          <w:u w:val="single"/>
        </w:rPr>
        <w:t>3</w:t>
      </w:r>
      <w:r w:rsidRPr="00A57706">
        <w:rPr>
          <w:rStyle w:val="Motcl"/>
          <w:u w:val="single"/>
        </w:rPr>
        <w:t>0 pages maximum</w:t>
      </w:r>
      <w:r w:rsidRPr="004E66FA">
        <w:rPr>
          <w:rStyle w:val="Motcl"/>
        </w:rPr>
        <w:t xml:space="preserve"> </w:t>
      </w:r>
      <w:r w:rsidRPr="004E66FA">
        <w:t xml:space="preserve">permettant de vérifier que le </w:t>
      </w:r>
      <w:r w:rsidR="00B22AFF">
        <w:t xml:space="preserve">« TITULAIRE </w:t>
      </w:r>
      <w:r w:rsidR="004034CC">
        <w:t xml:space="preserve">» </w:t>
      </w:r>
      <w:r w:rsidR="004034CC" w:rsidRPr="004E66FA">
        <w:t>a</w:t>
      </w:r>
      <w:r w:rsidRPr="004E66FA">
        <w:t xml:space="preserve"> bien étudié la spécificité de la prestation demandée.</w:t>
      </w:r>
    </w:p>
    <w:p w14:paraId="28A6412F" w14:textId="77777777" w:rsidR="00F077F4" w:rsidRDefault="004E66FA" w:rsidP="004E66FA">
      <w:pPr>
        <w:pStyle w:val="Textecourant"/>
      </w:pPr>
      <w:r w:rsidRPr="00845B8E">
        <w:t xml:space="preserve">Les renvois à d’éventuelles annexes ne seront pas pris en compte. </w:t>
      </w:r>
    </w:p>
    <w:p w14:paraId="22B32890" w14:textId="2016E044" w:rsidR="004E66FA" w:rsidRPr="004E66FA" w:rsidRDefault="004E66FA" w:rsidP="004E66FA">
      <w:pPr>
        <w:pStyle w:val="Textecourant"/>
      </w:pPr>
      <w:r w:rsidRPr="00845B8E">
        <w:t>Il en sera de même pour tout autre d</w:t>
      </w:r>
      <w:r w:rsidR="00EF7ED2" w:rsidRPr="00845B8E">
        <w:t>ocument annexé (à l’exception d’exemple</w:t>
      </w:r>
      <w:r w:rsidRPr="00845B8E">
        <w:t>s</w:t>
      </w:r>
      <w:r w:rsidR="00EF7ED2" w:rsidRPr="00845B8E">
        <w:t xml:space="preserve"> de</w:t>
      </w:r>
      <w:r w:rsidRPr="00845B8E">
        <w:t xml:space="preserve"> rapports</w:t>
      </w:r>
      <w:r w:rsidR="00EF7ED2" w:rsidRPr="00845B8E">
        <w:t>, Curriculum Vitae</w:t>
      </w:r>
      <w:r w:rsidRPr="00845B8E">
        <w:t xml:space="preserve"> ou autres documents utiles à la notation des critères techniques), ou pour </w:t>
      </w:r>
      <w:r w:rsidRPr="00F077F4">
        <w:rPr>
          <w:b/>
          <w:bCs/>
        </w:rPr>
        <w:t>non-respect du nombre de pages maximales imposées.</w:t>
      </w:r>
    </w:p>
    <w:p w14:paraId="4E27E1B2" w14:textId="77777777" w:rsidR="004E66FA" w:rsidRPr="004E66FA" w:rsidRDefault="004E66FA" w:rsidP="004E66FA">
      <w:pPr>
        <w:pStyle w:val="Textecourant"/>
        <w:rPr>
          <w:rStyle w:val="Motcl"/>
        </w:rPr>
      </w:pPr>
      <w:r w:rsidRPr="004E66FA">
        <w:rPr>
          <w:rStyle w:val="Motcl"/>
        </w:rPr>
        <w:t>De plus, l’absence de réponse à un critère entraînera l’attribution de la note zéro qui ne sera pas éliminatoire.</w:t>
      </w:r>
    </w:p>
    <w:p w14:paraId="6B0A4B25" w14:textId="5F5B94D2" w:rsidR="004E66FA" w:rsidRPr="004E66FA" w:rsidRDefault="004E66FA" w:rsidP="004E66FA">
      <w:pPr>
        <w:pStyle w:val="Textecourant"/>
      </w:pPr>
      <w:r w:rsidRPr="004E66FA">
        <w:t xml:space="preserve">Dans le cas où le </w:t>
      </w:r>
      <w:r w:rsidR="00B22AFF">
        <w:t xml:space="preserve">« TITULAIRE </w:t>
      </w:r>
      <w:r w:rsidR="004034CC">
        <w:t xml:space="preserve">» </w:t>
      </w:r>
      <w:r w:rsidR="004034CC" w:rsidRPr="004E66FA">
        <w:t>souhaite</w:t>
      </w:r>
      <w:r w:rsidRPr="004E66FA">
        <w:t xml:space="preserve"> utiliser les moyens d’un sous-traitant, ce dernier devra joindre un dossier de sous-traitance.</w:t>
      </w:r>
    </w:p>
    <w:p w14:paraId="1079B09B" w14:textId="77777777" w:rsidR="004E2E24" w:rsidRPr="00BB6D3A" w:rsidRDefault="004E2E24" w:rsidP="004E2E24">
      <w:pPr>
        <w:pStyle w:val="Textecourant"/>
        <w:ind w:left="709"/>
        <w:rPr>
          <w:b/>
        </w:rPr>
      </w:pPr>
    </w:p>
    <w:p w14:paraId="2778F17E" w14:textId="77777777" w:rsidR="004E2E24" w:rsidRDefault="004E2E24" w:rsidP="004E2E24">
      <w:pPr>
        <w:pStyle w:val="Titre2"/>
      </w:pPr>
      <w:bookmarkStart w:id="10" w:name="_Toc500837734"/>
      <w:bookmarkStart w:id="11" w:name="_Toc221112430"/>
      <w:r w:rsidRPr="00D936D8">
        <w:t>Organisation</w:t>
      </w:r>
      <w:r>
        <w:rPr>
          <w:lang w:val="en-US"/>
        </w:rPr>
        <w:t xml:space="preserve"> technique de la </w:t>
      </w:r>
      <w:r w:rsidRPr="00D936D8">
        <w:t>réponse</w:t>
      </w:r>
      <w:bookmarkEnd w:id="10"/>
      <w:bookmarkEnd w:id="11"/>
    </w:p>
    <w:p w14:paraId="48A44C9F" w14:textId="77777777" w:rsidR="00642A80" w:rsidRDefault="004E2E24" w:rsidP="00642A80">
      <w:pPr>
        <w:pStyle w:val="Textecourant"/>
      </w:pPr>
      <w:r w:rsidRPr="00BB6D3A">
        <w:t xml:space="preserve">L’ensemble des documents constituant la réponse </w:t>
      </w:r>
      <w:r w:rsidR="0008683B" w:rsidRPr="00BB6D3A">
        <w:t>est archivé</w:t>
      </w:r>
      <w:r w:rsidRPr="00BB6D3A">
        <w:t xml:space="preserve"> dans un document compressé (.zip). </w:t>
      </w:r>
    </w:p>
    <w:p w14:paraId="65D537AD" w14:textId="6D4985C6" w:rsidR="004E2E24" w:rsidRPr="00BB6D3A" w:rsidRDefault="004E2E24" w:rsidP="001B3FF4">
      <w:pPr>
        <w:pStyle w:val="Textecourant"/>
        <w:numPr>
          <w:ilvl w:val="0"/>
          <w:numId w:val="6"/>
        </w:numPr>
      </w:pPr>
      <w:r w:rsidRPr="00BB6D3A">
        <w:rPr>
          <w:rStyle w:val="Motcl"/>
        </w:rPr>
        <w:t>Le nom du fichier archive sera celui de l’entreprise</w:t>
      </w:r>
      <w:r w:rsidR="00642A80">
        <w:rPr>
          <w:rStyle w:val="Motcl"/>
        </w:rPr>
        <w:t>.</w:t>
      </w:r>
    </w:p>
    <w:p w14:paraId="401A80D7" w14:textId="465305E5" w:rsidR="004E2E24" w:rsidRDefault="004E2E24" w:rsidP="004E2E24"/>
    <w:p w14:paraId="53CDA07B" w14:textId="77777777" w:rsidR="004E2E24" w:rsidRDefault="004E2E24" w:rsidP="004E2E24">
      <w:pPr>
        <w:pStyle w:val="Titre1"/>
      </w:pPr>
      <w:bookmarkStart w:id="12" w:name="_Toc500837735"/>
      <w:bookmarkStart w:id="13" w:name="_Toc221112431"/>
      <w:r>
        <w:lastRenderedPageBreak/>
        <w:t>Cadre de la réponse</w:t>
      </w:r>
      <w:bookmarkEnd w:id="12"/>
      <w:bookmarkEnd w:id="13"/>
    </w:p>
    <w:p w14:paraId="12926980" w14:textId="77777777" w:rsidR="004E2E24" w:rsidRPr="00BB6D3A" w:rsidRDefault="004E2E24" w:rsidP="004E2E24">
      <w:pPr>
        <w:pStyle w:val="Textecourant"/>
        <w:rPr>
          <w:lang w:eastAsia="fr-FR"/>
        </w:rPr>
      </w:pPr>
    </w:p>
    <w:p w14:paraId="15E60CAC" w14:textId="77777777" w:rsidR="004E2E24" w:rsidRDefault="004E2E24" w:rsidP="004E2E24">
      <w:pPr>
        <w:pStyle w:val="Titre2"/>
        <w:pBdr>
          <w:bottom w:val="single" w:sz="4" w:space="2" w:color="B5B6BA" w:themeColor="accent2"/>
        </w:pBdr>
        <w:rPr>
          <w:lang w:eastAsia="fr-FR"/>
        </w:rPr>
      </w:pPr>
      <w:bookmarkStart w:id="14" w:name="_Toc500837736"/>
      <w:bookmarkStart w:id="15" w:name="_Toc221112432"/>
      <w:r>
        <w:rPr>
          <w:lang w:eastAsia="fr-FR"/>
        </w:rPr>
        <w:t>Les critères</w:t>
      </w:r>
      <w:bookmarkEnd w:id="14"/>
      <w:bookmarkEnd w:id="15"/>
    </w:p>
    <w:tbl>
      <w:tblPr>
        <w:tblStyle w:val="Grilledutableau"/>
        <w:tblW w:w="8642" w:type="dxa"/>
        <w:tblLook w:val="04A0" w:firstRow="1" w:lastRow="0" w:firstColumn="1" w:lastColumn="0" w:noHBand="0" w:noVBand="1"/>
      </w:tblPr>
      <w:tblGrid>
        <w:gridCol w:w="2242"/>
        <w:gridCol w:w="835"/>
        <w:gridCol w:w="5565"/>
      </w:tblGrid>
      <w:tr w:rsidR="00ED733D" w14:paraId="52277282" w14:textId="77777777" w:rsidTr="00ED733D">
        <w:trPr>
          <w:trHeight w:val="1248"/>
        </w:trPr>
        <w:tc>
          <w:tcPr>
            <w:tcW w:w="2242" w:type="dxa"/>
            <w:vMerge w:val="restart"/>
            <w:vAlign w:val="center"/>
          </w:tcPr>
          <w:p w14:paraId="412DD628" w14:textId="77777777" w:rsidR="00ED733D" w:rsidRPr="00A644AA" w:rsidRDefault="00ED733D" w:rsidP="00AB73AA">
            <w:pPr>
              <w:pStyle w:val="Textecourant"/>
              <w:jc w:val="left"/>
              <w:rPr>
                <w:b/>
                <w:lang w:eastAsia="fr-FR"/>
              </w:rPr>
            </w:pPr>
            <w:r w:rsidRPr="00A644AA">
              <w:rPr>
                <w:b/>
                <w:lang w:eastAsia="fr-FR"/>
              </w:rPr>
              <w:t>Valeur fonctionnelle</w:t>
            </w:r>
          </w:p>
        </w:tc>
        <w:tc>
          <w:tcPr>
            <w:tcW w:w="835" w:type="dxa"/>
            <w:vMerge w:val="restart"/>
            <w:vAlign w:val="center"/>
          </w:tcPr>
          <w:p w14:paraId="167D939A" w14:textId="1A6B5506" w:rsidR="00ED733D" w:rsidRPr="00A644AA" w:rsidRDefault="009C7C40" w:rsidP="00AB73AA">
            <w:pPr>
              <w:pStyle w:val="Textecourant"/>
              <w:jc w:val="center"/>
              <w:rPr>
                <w:lang w:eastAsia="fr-FR"/>
              </w:rPr>
            </w:pPr>
            <w:r w:rsidRPr="00A644AA">
              <w:rPr>
                <w:lang w:eastAsia="fr-FR"/>
              </w:rPr>
              <w:t>4</w:t>
            </w:r>
            <w:r w:rsidR="00ED733D" w:rsidRPr="00A644AA">
              <w:rPr>
                <w:lang w:eastAsia="fr-FR"/>
              </w:rPr>
              <w:t xml:space="preserve">0 points </w:t>
            </w:r>
          </w:p>
        </w:tc>
        <w:tc>
          <w:tcPr>
            <w:tcW w:w="5565" w:type="dxa"/>
            <w:vAlign w:val="center"/>
          </w:tcPr>
          <w:p w14:paraId="506EA028" w14:textId="77777777" w:rsidR="00ED733D" w:rsidRDefault="00ED733D" w:rsidP="00AB73AA">
            <w:pPr>
              <w:autoSpaceDE w:val="0"/>
              <w:autoSpaceDN w:val="0"/>
              <w:adjustRightInd w:val="0"/>
              <w:rPr>
                <w:sz w:val="20"/>
                <w:lang w:eastAsia="fr-FR"/>
              </w:rPr>
            </w:pPr>
            <w:r w:rsidRPr="002575BE">
              <w:rPr>
                <w:sz w:val="20"/>
                <w:lang w:eastAsia="fr-FR"/>
              </w:rPr>
              <w:t>Qualité et pertinence de la méthodologie proposée : Adéquation de la réponse aux contraintes exposées</w:t>
            </w:r>
          </w:p>
          <w:p w14:paraId="6A9430F7" w14:textId="0B4EE096" w:rsidR="00ED733D" w:rsidRPr="00AB73AA" w:rsidRDefault="00ED733D" w:rsidP="00ED733D">
            <w:pPr>
              <w:autoSpaceDE w:val="0"/>
              <w:autoSpaceDN w:val="0"/>
              <w:adjustRightInd w:val="0"/>
              <w:rPr>
                <w:lang w:eastAsia="fr-FR"/>
              </w:rPr>
            </w:pPr>
            <w:r>
              <w:rPr>
                <w:sz w:val="20"/>
                <w:lang w:eastAsia="fr-FR"/>
              </w:rPr>
              <w:t>(</w:t>
            </w:r>
            <w:r w:rsidR="009C7C40">
              <w:rPr>
                <w:sz w:val="20"/>
                <w:lang w:eastAsia="fr-FR"/>
              </w:rPr>
              <w:t>2</w:t>
            </w:r>
            <w:r w:rsidRPr="00AB73AA">
              <w:rPr>
                <w:sz w:val="20"/>
                <w:lang w:eastAsia="fr-FR"/>
              </w:rPr>
              <w:t>0</w:t>
            </w:r>
            <w:r>
              <w:rPr>
                <w:sz w:val="20"/>
                <w:lang w:eastAsia="fr-FR"/>
              </w:rPr>
              <w:t xml:space="preserve"> points)</w:t>
            </w:r>
          </w:p>
        </w:tc>
      </w:tr>
      <w:tr w:rsidR="00AB73AA" w14:paraId="597F2A68" w14:textId="77777777" w:rsidTr="00AB73AA">
        <w:trPr>
          <w:trHeight w:val="405"/>
        </w:trPr>
        <w:tc>
          <w:tcPr>
            <w:tcW w:w="2242" w:type="dxa"/>
            <w:vMerge/>
            <w:vAlign w:val="center"/>
          </w:tcPr>
          <w:p w14:paraId="00E3B5EB" w14:textId="77777777" w:rsidR="00AB73AA" w:rsidRPr="00A644AA" w:rsidRDefault="00AB73AA" w:rsidP="00AB73AA">
            <w:pPr>
              <w:pStyle w:val="Textecourant"/>
              <w:jc w:val="left"/>
              <w:rPr>
                <w:b/>
                <w:lang w:eastAsia="fr-FR"/>
              </w:rPr>
            </w:pPr>
          </w:p>
        </w:tc>
        <w:tc>
          <w:tcPr>
            <w:tcW w:w="835" w:type="dxa"/>
            <w:vMerge/>
            <w:vAlign w:val="center"/>
          </w:tcPr>
          <w:p w14:paraId="3AC6B18B" w14:textId="77777777" w:rsidR="00AB73AA" w:rsidRPr="00A644AA" w:rsidRDefault="00AB73AA" w:rsidP="00AB73AA">
            <w:pPr>
              <w:pStyle w:val="Textecourant"/>
              <w:jc w:val="center"/>
              <w:rPr>
                <w:i/>
                <w:lang w:eastAsia="fr-FR"/>
              </w:rPr>
            </w:pPr>
          </w:p>
        </w:tc>
        <w:tc>
          <w:tcPr>
            <w:tcW w:w="5565" w:type="dxa"/>
            <w:vAlign w:val="center"/>
          </w:tcPr>
          <w:p w14:paraId="5E51DEDB" w14:textId="77777777" w:rsidR="00897F1A" w:rsidRDefault="00897F1A" w:rsidP="005A5677">
            <w:pPr>
              <w:pStyle w:val="Textecourant"/>
              <w:rPr>
                <w:rFonts w:ascii="Arial" w:eastAsia="Arial" w:hAnsi="Arial" w:cs="Times New Roman"/>
              </w:rPr>
            </w:pPr>
          </w:p>
          <w:p w14:paraId="2F033B5A" w14:textId="7F1FD256" w:rsidR="00ED733D" w:rsidRPr="00ED733D" w:rsidRDefault="00ED733D" w:rsidP="00ED733D">
            <w:pPr>
              <w:pStyle w:val="Textecourant"/>
              <w:rPr>
                <w:rFonts w:ascii="Arial" w:eastAsia="Arial" w:hAnsi="Arial" w:cs="Times New Roman"/>
              </w:rPr>
            </w:pPr>
            <w:r w:rsidRPr="00ED733D">
              <w:rPr>
                <w:rFonts w:ascii="Arial" w:eastAsia="Arial" w:hAnsi="Arial" w:cs="Times New Roman"/>
              </w:rPr>
              <w:t>Compétences, expériences et Profils des intervenants au marché</w:t>
            </w:r>
            <w:r w:rsidR="00BC613A">
              <w:rPr>
                <w:rFonts w:ascii="Arial" w:eastAsia="Arial" w:hAnsi="Arial" w:cs="Times New Roman"/>
              </w:rPr>
              <w:t xml:space="preserve"> : </w:t>
            </w:r>
            <w:r w:rsidR="00BC613A" w:rsidRPr="00A644AA">
              <w:t xml:space="preserve">Adéquation de l’expérience de l'équipe proposée aux besoins de </w:t>
            </w:r>
            <w:proofErr w:type="spellStart"/>
            <w:r w:rsidR="00BC613A" w:rsidRPr="00A644AA">
              <w:t>Numih</w:t>
            </w:r>
            <w:proofErr w:type="spellEnd"/>
            <w:r w:rsidR="00BC613A" w:rsidRPr="00A644AA">
              <w:t xml:space="preserve"> </w:t>
            </w:r>
            <w:r w:rsidRPr="00ED733D">
              <w:rPr>
                <w:rFonts w:ascii="Arial" w:eastAsia="Arial" w:hAnsi="Arial" w:cs="Times New Roman"/>
              </w:rPr>
              <w:t>(</w:t>
            </w:r>
            <w:r w:rsidR="009C7C40">
              <w:rPr>
                <w:rFonts w:ascii="Arial" w:eastAsia="Arial" w:hAnsi="Arial" w:cs="Times New Roman"/>
              </w:rPr>
              <w:t>2</w:t>
            </w:r>
            <w:r w:rsidRPr="00ED733D">
              <w:rPr>
                <w:rFonts w:ascii="Arial" w:eastAsia="Arial" w:hAnsi="Arial" w:cs="Times New Roman"/>
              </w:rPr>
              <w:t>0 points)</w:t>
            </w:r>
          </w:p>
          <w:p w14:paraId="7395EBAC" w14:textId="5BB588E7" w:rsidR="00897F1A" w:rsidRPr="00AB73AA" w:rsidRDefault="00897F1A" w:rsidP="00A13F2F">
            <w:pPr>
              <w:pStyle w:val="Textecourant"/>
              <w:ind w:left="720"/>
              <w:rPr>
                <w:lang w:eastAsia="fr-FR"/>
              </w:rPr>
            </w:pPr>
          </w:p>
        </w:tc>
      </w:tr>
      <w:tr w:rsidR="009C21F5" w14:paraId="0F7F43C8" w14:textId="77777777" w:rsidTr="00AB73AA">
        <w:trPr>
          <w:trHeight w:val="470"/>
        </w:trPr>
        <w:tc>
          <w:tcPr>
            <w:tcW w:w="2242" w:type="dxa"/>
            <w:vAlign w:val="center"/>
          </w:tcPr>
          <w:p w14:paraId="7E8ABA9C" w14:textId="77777777" w:rsidR="009C21F5" w:rsidRPr="00A644AA" w:rsidRDefault="009C21F5" w:rsidP="00753468">
            <w:pPr>
              <w:pStyle w:val="Textecourant"/>
              <w:jc w:val="left"/>
              <w:rPr>
                <w:b/>
                <w:lang w:eastAsia="fr-FR"/>
              </w:rPr>
            </w:pPr>
            <w:r w:rsidRPr="00A644AA">
              <w:rPr>
                <w:b/>
                <w:lang w:eastAsia="fr-FR"/>
              </w:rPr>
              <w:t>Valeur financière</w:t>
            </w:r>
          </w:p>
        </w:tc>
        <w:tc>
          <w:tcPr>
            <w:tcW w:w="835" w:type="dxa"/>
            <w:vAlign w:val="center"/>
          </w:tcPr>
          <w:p w14:paraId="4C5AA0F2" w14:textId="77777777" w:rsidR="002575BE" w:rsidRPr="00A644AA" w:rsidRDefault="002575BE" w:rsidP="00753468">
            <w:pPr>
              <w:pStyle w:val="Textecourant"/>
              <w:jc w:val="center"/>
              <w:rPr>
                <w:lang w:eastAsia="fr-FR"/>
              </w:rPr>
            </w:pPr>
          </w:p>
          <w:p w14:paraId="67BD6160" w14:textId="5DB04FB9" w:rsidR="009C21F5" w:rsidRPr="00A644AA" w:rsidRDefault="009C7C40" w:rsidP="00753468">
            <w:pPr>
              <w:pStyle w:val="Textecourant"/>
              <w:jc w:val="center"/>
              <w:rPr>
                <w:lang w:eastAsia="fr-FR"/>
              </w:rPr>
            </w:pPr>
            <w:r w:rsidRPr="00A644AA">
              <w:rPr>
                <w:lang w:eastAsia="fr-FR"/>
              </w:rPr>
              <w:t>6</w:t>
            </w:r>
            <w:r w:rsidR="00AB73AA" w:rsidRPr="00A644AA">
              <w:rPr>
                <w:lang w:eastAsia="fr-FR"/>
              </w:rPr>
              <w:t>0</w:t>
            </w:r>
            <w:r w:rsidR="00361FD5" w:rsidRPr="00A644AA">
              <w:rPr>
                <w:lang w:eastAsia="fr-FR"/>
              </w:rPr>
              <w:t xml:space="preserve"> points </w:t>
            </w:r>
          </w:p>
          <w:p w14:paraId="2B25E2EB" w14:textId="2270A601" w:rsidR="00361FD5" w:rsidRPr="00A644AA" w:rsidRDefault="00361FD5" w:rsidP="00753468">
            <w:pPr>
              <w:pStyle w:val="Textecourant"/>
              <w:jc w:val="center"/>
              <w:rPr>
                <w:lang w:eastAsia="fr-FR"/>
              </w:rPr>
            </w:pPr>
          </w:p>
        </w:tc>
        <w:tc>
          <w:tcPr>
            <w:tcW w:w="5565" w:type="dxa"/>
            <w:vAlign w:val="center"/>
          </w:tcPr>
          <w:p w14:paraId="677F08BE" w14:textId="77777777" w:rsidR="009C21F5" w:rsidRPr="00931D1F" w:rsidRDefault="009C21F5" w:rsidP="00753468">
            <w:pPr>
              <w:pStyle w:val="Textecourant"/>
              <w:jc w:val="left"/>
              <w:rPr>
                <w:i/>
                <w:lang w:eastAsia="fr-FR"/>
              </w:rPr>
            </w:pPr>
            <w:r w:rsidRPr="00DF4856">
              <w:rPr>
                <w:lang w:eastAsia="fr-FR"/>
              </w:rPr>
              <w:t>Analyse faite du DQE</w:t>
            </w:r>
          </w:p>
        </w:tc>
      </w:tr>
      <w:tr w:rsidR="009C21F5" w14:paraId="0EC6651D" w14:textId="77777777" w:rsidTr="00AB73AA">
        <w:tc>
          <w:tcPr>
            <w:tcW w:w="2242" w:type="dxa"/>
            <w:shd w:val="clear" w:color="auto" w:fill="D9D9D9" w:themeFill="background1" w:themeFillShade="D9"/>
          </w:tcPr>
          <w:p w14:paraId="4BE8F1A7" w14:textId="77777777" w:rsidR="00897F1A" w:rsidRPr="00A644AA" w:rsidRDefault="00897F1A" w:rsidP="00753468">
            <w:pPr>
              <w:pStyle w:val="Textecourant"/>
              <w:jc w:val="left"/>
              <w:rPr>
                <w:b/>
                <w:lang w:eastAsia="fr-FR"/>
              </w:rPr>
            </w:pPr>
          </w:p>
          <w:p w14:paraId="36DC645E" w14:textId="77777777" w:rsidR="009C21F5" w:rsidRPr="00A644AA" w:rsidRDefault="009C21F5" w:rsidP="00753468">
            <w:pPr>
              <w:pStyle w:val="Textecourant"/>
              <w:jc w:val="left"/>
              <w:rPr>
                <w:b/>
                <w:lang w:eastAsia="fr-FR"/>
              </w:rPr>
            </w:pPr>
            <w:r w:rsidRPr="00A644AA">
              <w:rPr>
                <w:b/>
                <w:lang w:eastAsia="fr-FR"/>
              </w:rPr>
              <w:t>TOTAL</w:t>
            </w:r>
          </w:p>
          <w:p w14:paraId="20581292" w14:textId="01E867F6" w:rsidR="00897F1A" w:rsidRPr="00A644AA" w:rsidRDefault="00897F1A" w:rsidP="00753468">
            <w:pPr>
              <w:pStyle w:val="Textecourant"/>
              <w:jc w:val="left"/>
              <w:rPr>
                <w:b/>
                <w:lang w:eastAsia="fr-FR"/>
              </w:rPr>
            </w:pPr>
          </w:p>
        </w:tc>
        <w:tc>
          <w:tcPr>
            <w:tcW w:w="835" w:type="dxa"/>
            <w:shd w:val="clear" w:color="auto" w:fill="D9D9D9" w:themeFill="background1" w:themeFillShade="D9"/>
          </w:tcPr>
          <w:p w14:paraId="7A709756" w14:textId="77777777" w:rsidR="00897F1A" w:rsidRPr="00A644AA" w:rsidRDefault="00897F1A" w:rsidP="00753468">
            <w:pPr>
              <w:pStyle w:val="Textecourant"/>
              <w:jc w:val="center"/>
              <w:rPr>
                <w:lang w:eastAsia="fr-FR"/>
              </w:rPr>
            </w:pPr>
          </w:p>
          <w:p w14:paraId="0186AD0C" w14:textId="77777777" w:rsidR="009C21F5" w:rsidRPr="00A644AA" w:rsidRDefault="009C21F5" w:rsidP="00753468">
            <w:pPr>
              <w:pStyle w:val="Textecourant"/>
              <w:jc w:val="center"/>
              <w:rPr>
                <w:lang w:eastAsia="fr-FR"/>
              </w:rPr>
            </w:pPr>
            <w:r w:rsidRPr="00A644AA">
              <w:rPr>
                <w:lang w:eastAsia="fr-FR"/>
              </w:rPr>
              <w:t>100</w:t>
            </w:r>
            <w:r w:rsidR="002575BE" w:rsidRPr="00A644AA">
              <w:rPr>
                <w:lang w:eastAsia="fr-FR"/>
              </w:rPr>
              <w:t xml:space="preserve"> points</w:t>
            </w:r>
          </w:p>
          <w:p w14:paraId="6DCD2661" w14:textId="13EFDF9E" w:rsidR="002575BE" w:rsidRPr="00A644AA" w:rsidRDefault="002575BE" w:rsidP="00753468">
            <w:pPr>
              <w:pStyle w:val="Textecourant"/>
              <w:jc w:val="center"/>
              <w:rPr>
                <w:lang w:eastAsia="fr-FR"/>
              </w:rPr>
            </w:pPr>
          </w:p>
        </w:tc>
        <w:tc>
          <w:tcPr>
            <w:tcW w:w="5565" w:type="dxa"/>
            <w:shd w:val="clear" w:color="auto" w:fill="D9D9D9" w:themeFill="background1" w:themeFillShade="D9"/>
          </w:tcPr>
          <w:p w14:paraId="7246520B" w14:textId="77777777" w:rsidR="009C21F5" w:rsidRDefault="009C21F5" w:rsidP="00753468">
            <w:pPr>
              <w:pStyle w:val="Textecourant"/>
              <w:jc w:val="left"/>
              <w:rPr>
                <w:lang w:eastAsia="fr-FR"/>
              </w:rPr>
            </w:pPr>
          </w:p>
        </w:tc>
      </w:tr>
    </w:tbl>
    <w:p w14:paraId="33746703" w14:textId="77777777" w:rsidR="004E2E24" w:rsidRPr="00BB6D3A" w:rsidRDefault="004E2E24" w:rsidP="004E2E24">
      <w:pPr>
        <w:pStyle w:val="Textecourant"/>
        <w:rPr>
          <w:lang w:eastAsia="fr-FR"/>
        </w:rPr>
      </w:pPr>
    </w:p>
    <w:p w14:paraId="73BC4FF4" w14:textId="56C39072" w:rsidR="004E2E24" w:rsidRPr="00A644AA" w:rsidRDefault="00BC170C" w:rsidP="00931BCC">
      <w:pPr>
        <w:pStyle w:val="Titre2"/>
        <w:rPr>
          <w:lang w:eastAsia="fr-FR"/>
        </w:rPr>
      </w:pPr>
      <w:bookmarkStart w:id="16" w:name="rse-et-enjeux-sociaux"/>
      <w:bookmarkStart w:id="17" w:name="_Toc221112433"/>
      <w:bookmarkEnd w:id="16"/>
      <w:r>
        <w:rPr>
          <w:lang w:eastAsia="fr-FR"/>
        </w:rPr>
        <w:t xml:space="preserve">Valeur </w:t>
      </w:r>
      <w:r w:rsidR="00A95011" w:rsidRPr="00A644AA">
        <w:rPr>
          <w:lang w:eastAsia="fr-FR"/>
        </w:rPr>
        <w:t>Fonctionnelle (</w:t>
      </w:r>
      <w:r w:rsidR="00A644AA">
        <w:rPr>
          <w:lang w:eastAsia="fr-FR"/>
        </w:rPr>
        <w:t>4</w:t>
      </w:r>
      <w:r w:rsidR="00783FEC" w:rsidRPr="00A644AA">
        <w:rPr>
          <w:lang w:eastAsia="fr-FR"/>
        </w:rPr>
        <w:t>0</w:t>
      </w:r>
      <w:r w:rsidRPr="00A644AA">
        <w:rPr>
          <w:lang w:eastAsia="fr-FR"/>
        </w:rPr>
        <w:t xml:space="preserve"> </w:t>
      </w:r>
      <w:r w:rsidR="00C002E3" w:rsidRPr="00A644AA">
        <w:rPr>
          <w:lang w:eastAsia="fr-FR"/>
        </w:rPr>
        <w:t>points)</w:t>
      </w:r>
      <w:bookmarkEnd w:id="17"/>
    </w:p>
    <w:p w14:paraId="663254B8" w14:textId="77777777" w:rsidR="00801C19" w:rsidRPr="00A644AA" w:rsidRDefault="00801C19">
      <w:pPr>
        <w:rPr>
          <w:rFonts w:asciiTheme="majorHAnsi" w:eastAsiaTheme="majorEastAsia" w:hAnsiTheme="majorHAnsi" w:cstheme="majorBidi"/>
          <w:smallCaps/>
          <w:color w:val="404040" w:themeColor="text1" w:themeTint="BF"/>
          <w:szCs w:val="24"/>
          <w:lang w:eastAsia="fr-FR"/>
        </w:rPr>
      </w:pPr>
      <w:bookmarkStart w:id="18" w:name="_Toc500837758"/>
    </w:p>
    <w:p w14:paraId="098FAE3E" w14:textId="57BF6D1C" w:rsidR="0049721E" w:rsidRPr="00A644AA" w:rsidRDefault="00361FD5" w:rsidP="0049721E">
      <w:pPr>
        <w:pStyle w:val="Titre3"/>
        <w:rPr>
          <w:lang w:eastAsia="fr-FR"/>
        </w:rPr>
      </w:pPr>
      <w:bookmarkStart w:id="19" w:name="_Toc221112434"/>
      <w:r w:rsidRPr="00A644AA">
        <w:rPr>
          <w:lang w:eastAsia="fr-FR"/>
        </w:rPr>
        <w:t xml:space="preserve">Qualité et pertinence de la méthodologie proposée : </w:t>
      </w:r>
      <w:r w:rsidR="0049721E" w:rsidRPr="00A644AA">
        <w:rPr>
          <w:lang w:eastAsia="fr-FR"/>
        </w:rPr>
        <w:t>Adéquation de la réponse aux contraintes exposées</w:t>
      </w:r>
      <w:r w:rsidR="005A5677" w:rsidRPr="00A644AA">
        <w:rPr>
          <w:lang w:eastAsia="fr-FR"/>
        </w:rPr>
        <w:t xml:space="preserve"> (</w:t>
      </w:r>
      <w:r w:rsidR="00A644AA">
        <w:rPr>
          <w:lang w:eastAsia="fr-FR"/>
        </w:rPr>
        <w:t>2</w:t>
      </w:r>
      <w:r w:rsidR="005A5677" w:rsidRPr="00A644AA">
        <w:rPr>
          <w:lang w:eastAsia="fr-FR"/>
        </w:rPr>
        <w:t>0</w:t>
      </w:r>
      <w:r w:rsidRPr="00A644AA">
        <w:rPr>
          <w:lang w:eastAsia="fr-FR"/>
        </w:rPr>
        <w:t xml:space="preserve"> points)</w:t>
      </w:r>
      <w:bookmarkEnd w:id="19"/>
    </w:p>
    <w:bookmarkEnd w:id="18"/>
    <w:p w14:paraId="448685F7" w14:textId="27F25E35" w:rsidR="0049721E" w:rsidRPr="00A644AA" w:rsidRDefault="00B22AFF" w:rsidP="0049721E">
      <w:pPr>
        <w:pStyle w:val="Textecourant"/>
      </w:pPr>
      <w:r w:rsidRPr="00A644AA">
        <w:t xml:space="preserve">Le « TITULAIRE » indiquera la méthodologie préconisée pour atteindre les objectifs ciblés dans le CCTP. </w:t>
      </w:r>
    </w:p>
    <w:p w14:paraId="4A523A9F" w14:textId="16D1DF35" w:rsidR="00B22AFF" w:rsidRPr="00A644AA" w:rsidRDefault="00A5726C" w:rsidP="00A5726C">
      <w:pPr>
        <w:pStyle w:val="Textecourant"/>
      </w:pPr>
      <w:r w:rsidRPr="00A644AA">
        <w:t>Il fournira à ce titre u</w:t>
      </w:r>
      <w:r w:rsidR="00B22AFF" w:rsidRPr="00A644AA">
        <w:t xml:space="preserve">n planning prévisionnel </w:t>
      </w:r>
      <w:r w:rsidRPr="00A644AA">
        <w:t xml:space="preserve">et un </w:t>
      </w:r>
      <w:r w:rsidR="009C7CC2" w:rsidRPr="00A644AA">
        <w:t>plan d’action</w:t>
      </w:r>
      <w:r w:rsidR="00FE7B28" w:rsidRPr="00A644AA">
        <w:t>.</w:t>
      </w:r>
      <w:r w:rsidR="009C7CC2" w:rsidRPr="00A644AA">
        <w:t xml:space="preserve"> </w:t>
      </w:r>
    </w:p>
    <w:p w14:paraId="3E1E119C" w14:textId="4ECCDD26" w:rsidR="00FE7B28" w:rsidRPr="00A644AA" w:rsidRDefault="00FE7B28" w:rsidP="00A5726C">
      <w:pPr>
        <w:pStyle w:val="Textecourant"/>
      </w:pPr>
      <w:r w:rsidRPr="00A644AA">
        <w:t>Le planning prévisionnel deviendra définitif lors de la réunion de cadrage.</w:t>
      </w:r>
    </w:p>
    <w:p w14:paraId="1CAE0155" w14:textId="1814ED0D" w:rsidR="00B22AFF" w:rsidRPr="00A644AA" w:rsidRDefault="00B22AFF" w:rsidP="0049721E">
      <w:pPr>
        <w:pStyle w:val="Textecourant"/>
      </w:pPr>
    </w:p>
    <w:p w14:paraId="157027C0" w14:textId="77777777" w:rsidR="00801C19" w:rsidRPr="00A644AA" w:rsidRDefault="00801C19">
      <w:pPr>
        <w:rPr>
          <w:rFonts w:asciiTheme="majorHAnsi" w:eastAsiaTheme="majorEastAsia" w:hAnsiTheme="majorHAnsi" w:cstheme="majorBidi"/>
          <w:b/>
          <w:color w:val="233588" w:themeColor="text2"/>
        </w:rPr>
      </w:pPr>
      <w:r w:rsidRPr="00A644AA">
        <w:rPr>
          <w:iCs/>
        </w:rPr>
        <w:br w:type="page"/>
      </w:r>
    </w:p>
    <w:p w14:paraId="47401E31" w14:textId="2CCBC497" w:rsidR="00F077F4" w:rsidRPr="00A644AA" w:rsidRDefault="00361FD5" w:rsidP="00F077F4">
      <w:pPr>
        <w:pStyle w:val="Titre3"/>
        <w:rPr>
          <w:u w:val="single"/>
        </w:rPr>
      </w:pPr>
      <w:bookmarkStart w:id="20" w:name="_Toc221112435"/>
      <w:r w:rsidRPr="00A644AA">
        <w:lastRenderedPageBreak/>
        <w:t>Compétences</w:t>
      </w:r>
      <w:r w:rsidR="002575BE" w:rsidRPr="00A644AA">
        <w:t>,</w:t>
      </w:r>
      <w:r w:rsidRPr="00A644AA">
        <w:t xml:space="preserve"> expériences et Profil</w:t>
      </w:r>
      <w:r w:rsidR="00492D0D" w:rsidRPr="00A644AA">
        <w:t>s</w:t>
      </w:r>
      <w:r w:rsidRPr="00A644AA">
        <w:t xml:space="preserve"> des intervenants au marché</w:t>
      </w:r>
      <w:r w:rsidR="00905960" w:rsidRPr="00A644AA">
        <w:t xml:space="preserve"> : Adéquation de l’expérience de l'équipe proposée aux besoins de </w:t>
      </w:r>
      <w:proofErr w:type="spellStart"/>
      <w:r w:rsidR="00905960" w:rsidRPr="00A644AA">
        <w:t>Numih</w:t>
      </w:r>
      <w:proofErr w:type="spellEnd"/>
      <w:r w:rsidR="00905960" w:rsidRPr="00A644AA">
        <w:t xml:space="preserve"> </w:t>
      </w:r>
      <w:r w:rsidR="004E5E9B" w:rsidRPr="00A644AA">
        <w:t>(</w:t>
      </w:r>
      <w:r w:rsidR="009C7C40" w:rsidRPr="00A644AA">
        <w:t>2</w:t>
      </w:r>
      <w:r w:rsidR="004E5E9B" w:rsidRPr="00A644AA">
        <w:t>0 points)</w:t>
      </w:r>
      <w:bookmarkEnd w:id="20"/>
    </w:p>
    <w:p w14:paraId="196A09D3" w14:textId="77777777" w:rsidR="00F077F4" w:rsidRPr="00A644AA" w:rsidRDefault="00F077F4" w:rsidP="00F077F4">
      <w:pPr>
        <w:pStyle w:val="Titre3"/>
        <w:numPr>
          <w:ilvl w:val="0"/>
          <w:numId w:val="0"/>
        </w:numPr>
        <w:ind w:left="720"/>
      </w:pPr>
    </w:p>
    <w:p w14:paraId="18D59A9C" w14:textId="48943D00" w:rsidR="009C7CC2" w:rsidRPr="00A644AA" w:rsidRDefault="009C7CC2" w:rsidP="009C7CC2">
      <w:pPr>
        <w:rPr>
          <w:sz w:val="20"/>
        </w:rPr>
      </w:pPr>
      <w:r w:rsidRPr="00A644AA">
        <w:rPr>
          <w:sz w:val="20"/>
        </w:rPr>
        <w:t xml:space="preserve">Le « TITULAIRE » fournit les </w:t>
      </w:r>
      <w:proofErr w:type="spellStart"/>
      <w:r w:rsidRPr="00A644AA">
        <w:rPr>
          <w:sz w:val="20"/>
        </w:rPr>
        <w:t>CVs</w:t>
      </w:r>
      <w:proofErr w:type="spellEnd"/>
      <w:r w:rsidRPr="00A644AA">
        <w:rPr>
          <w:sz w:val="20"/>
        </w:rPr>
        <w:t xml:space="preserve"> des </w:t>
      </w:r>
      <w:r w:rsidRPr="00A644AA">
        <w:rPr>
          <w:b/>
          <w:bCs/>
          <w:color w:val="FF0000"/>
          <w:sz w:val="20"/>
        </w:rPr>
        <w:t xml:space="preserve">intervenants </w:t>
      </w:r>
      <w:r w:rsidR="00216A4A" w:rsidRPr="00A644AA">
        <w:rPr>
          <w:b/>
          <w:bCs/>
          <w:color w:val="FF0000"/>
          <w:sz w:val="20"/>
        </w:rPr>
        <w:t>experts</w:t>
      </w:r>
      <w:r w:rsidR="00216A4A" w:rsidRPr="00A644AA">
        <w:rPr>
          <w:color w:val="FF0000"/>
          <w:sz w:val="20"/>
        </w:rPr>
        <w:t xml:space="preserve"> </w:t>
      </w:r>
      <w:r w:rsidRPr="00A644AA">
        <w:rPr>
          <w:sz w:val="20"/>
        </w:rPr>
        <w:t>affectés à l’exécution de la mission, de la date de notification du marché jusqu’à la fin du marché.</w:t>
      </w:r>
    </w:p>
    <w:p w14:paraId="69F28C8A" w14:textId="44E74E34" w:rsidR="009C7CC2" w:rsidRPr="00A644AA" w:rsidRDefault="009C7CC2" w:rsidP="009C7CC2">
      <w:pPr>
        <w:rPr>
          <w:sz w:val="20"/>
        </w:rPr>
      </w:pPr>
      <w:r w:rsidRPr="00A644AA">
        <w:rPr>
          <w:sz w:val="20"/>
        </w:rPr>
        <w:t xml:space="preserve">Pour chaque intervenant, les informations suivantes devront être précisées : </w:t>
      </w:r>
    </w:p>
    <w:p w14:paraId="60DB9F87" w14:textId="546AB5C2" w:rsidR="00FF176A" w:rsidRPr="00A644AA" w:rsidRDefault="00A33BC7" w:rsidP="00FF176A">
      <w:pPr>
        <w:numPr>
          <w:ilvl w:val="0"/>
          <w:numId w:val="13"/>
        </w:numPr>
        <w:rPr>
          <w:color w:val="FF0000"/>
          <w:sz w:val="20"/>
        </w:rPr>
      </w:pPr>
      <w:r w:rsidRPr="00A644AA">
        <w:rPr>
          <w:sz w:val="20"/>
        </w:rPr>
        <w:t xml:space="preserve">Leurs </w:t>
      </w:r>
      <w:r w:rsidRPr="00A644AA">
        <w:rPr>
          <w:b/>
          <w:bCs/>
          <w:sz w:val="20"/>
        </w:rPr>
        <w:t>domaines d’intervention</w:t>
      </w:r>
      <w:r w:rsidRPr="00A644AA">
        <w:rPr>
          <w:sz w:val="20"/>
        </w:rPr>
        <w:t xml:space="preserve"> sur le projet (accompagnement SMQ, élaboration du DT, </w:t>
      </w:r>
      <w:r w:rsidR="009C7C40" w:rsidRPr="00A644AA">
        <w:rPr>
          <w:sz w:val="20"/>
        </w:rPr>
        <w:t xml:space="preserve">évaluation clinique, </w:t>
      </w:r>
      <w:r w:rsidRPr="00A644AA">
        <w:rPr>
          <w:sz w:val="20"/>
        </w:rPr>
        <w:t xml:space="preserve">audit interne, …) </w:t>
      </w:r>
      <w:r w:rsidR="00FF176A" w:rsidRPr="00A644AA">
        <w:rPr>
          <w:sz w:val="20"/>
        </w:rPr>
        <w:t xml:space="preserve">en faisant ressortir </w:t>
      </w:r>
      <w:r w:rsidR="00FF176A" w:rsidRPr="00A644AA">
        <w:rPr>
          <w:b/>
          <w:bCs/>
          <w:color w:val="FF0000"/>
          <w:sz w:val="20"/>
        </w:rPr>
        <w:t>les projets comparables à l’objet du marché</w:t>
      </w:r>
      <w:r w:rsidR="00FF176A" w:rsidRPr="00A644AA">
        <w:rPr>
          <w:color w:val="FF0000"/>
          <w:sz w:val="20"/>
        </w:rPr>
        <w:t> </w:t>
      </w:r>
    </w:p>
    <w:p w14:paraId="621E3684" w14:textId="20517A89" w:rsidR="009C7CC2" w:rsidRPr="00A644AA" w:rsidRDefault="009C7CC2" w:rsidP="009C7CC2">
      <w:pPr>
        <w:numPr>
          <w:ilvl w:val="0"/>
          <w:numId w:val="13"/>
        </w:numPr>
        <w:rPr>
          <w:sz w:val="20"/>
        </w:rPr>
      </w:pPr>
      <w:r w:rsidRPr="00A644AA">
        <w:rPr>
          <w:sz w:val="20"/>
        </w:rPr>
        <w:t xml:space="preserve">Leurs </w:t>
      </w:r>
      <w:r w:rsidRPr="00A644AA">
        <w:rPr>
          <w:b/>
          <w:bCs/>
          <w:sz w:val="20"/>
        </w:rPr>
        <w:t>formations certifiantes</w:t>
      </w:r>
      <w:r w:rsidRPr="00A644AA">
        <w:rPr>
          <w:sz w:val="20"/>
        </w:rPr>
        <w:t xml:space="preserve"> sur : ISO 13485, IEC 62304, ISO14971, ISO 62366, IEC 82304, cybersécurité, RGPD … </w:t>
      </w:r>
    </w:p>
    <w:p w14:paraId="3C1E5E23" w14:textId="78B00A50" w:rsidR="009C7CC2" w:rsidRPr="00A644AA" w:rsidRDefault="009C7CC2" w:rsidP="009C7CC2">
      <w:pPr>
        <w:numPr>
          <w:ilvl w:val="0"/>
          <w:numId w:val="13"/>
        </w:numPr>
        <w:rPr>
          <w:sz w:val="20"/>
        </w:rPr>
      </w:pPr>
      <w:r w:rsidRPr="00A644AA">
        <w:rPr>
          <w:sz w:val="20"/>
        </w:rPr>
        <w:t xml:space="preserve">Leurs </w:t>
      </w:r>
      <w:r w:rsidRPr="00A644AA">
        <w:rPr>
          <w:b/>
          <w:bCs/>
          <w:sz w:val="20"/>
        </w:rPr>
        <w:t>expériences d’audit</w:t>
      </w:r>
      <w:r w:rsidRPr="00A644AA">
        <w:rPr>
          <w:sz w:val="20"/>
        </w:rPr>
        <w:t> : ancien auditeur, période d’activité en tant qu’auditeur, nombre d’audits réalisés</w:t>
      </w:r>
    </w:p>
    <w:p w14:paraId="678F329A" w14:textId="7B951B01" w:rsidR="009C7CC2" w:rsidRPr="00A644AA" w:rsidRDefault="009C7CC2" w:rsidP="009C7CC2">
      <w:pPr>
        <w:numPr>
          <w:ilvl w:val="0"/>
          <w:numId w:val="13"/>
        </w:numPr>
        <w:rPr>
          <w:sz w:val="20"/>
        </w:rPr>
      </w:pPr>
      <w:r w:rsidRPr="00A644AA">
        <w:rPr>
          <w:sz w:val="20"/>
        </w:rPr>
        <w:t xml:space="preserve">Leurs </w:t>
      </w:r>
      <w:r w:rsidRPr="00A644AA">
        <w:rPr>
          <w:b/>
          <w:bCs/>
          <w:sz w:val="20"/>
        </w:rPr>
        <w:t>expériences d’accompagnement</w:t>
      </w:r>
      <w:r w:rsidRPr="00A644AA">
        <w:rPr>
          <w:sz w:val="20"/>
        </w:rPr>
        <w:t> : durée et typologie de dispositif médical concernée  </w:t>
      </w:r>
    </w:p>
    <w:p w14:paraId="72E3D13B" w14:textId="506B983D" w:rsidR="009C7CC2" w:rsidRPr="00A644AA" w:rsidRDefault="009C7CC2" w:rsidP="009C7CC2">
      <w:pPr>
        <w:rPr>
          <w:sz w:val="20"/>
        </w:rPr>
      </w:pPr>
      <w:r w:rsidRPr="00A644AA">
        <w:rPr>
          <w:sz w:val="20"/>
        </w:rPr>
        <w:t>Les</w:t>
      </w:r>
      <w:r w:rsidR="00A33BC7" w:rsidRPr="00A644AA">
        <w:rPr>
          <w:sz w:val="20"/>
        </w:rPr>
        <w:t xml:space="preserve"> intervenants </w:t>
      </w:r>
      <w:r w:rsidRPr="00A644AA">
        <w:rPr>
          <w:sz w:val="20"/>
        </w:rPr>
        <w:t>doivent parler, lire et écrire couramment la langue française.</w:t>
      </w:r>
    </w:p>
    <w:p w14:paraId="5A4B9C81" w14:textId="77777777" w:rsidR="00F077F4" w:rsidRPr="00A644AA" w:rsidRDefault="00F077F4" w:rsidP="00905960">
      <w:pPr>
        <w:pStyle w:val="Textecourant"/>
        <w:rPr>
          <w:lang w:eastAsia="fr-FR"/>
        </w:rPr>
      </w:pPr>
    </w:p>
    <w:p w14:paraId="068ABA0D" w14:textId="48BA9F8C" w:rsidR="00801C19" w:rsidRPr="00A644AA" w:rsidRDefault="00801C19">
      <w:pPr>
        <w:rPr>
          <w:rFonts w:asciiTheme="majorHAnsi" w:eastAsiaTheme="majorEastAsia" w:hAnsiTheme="majorHAnsi" w:cstheme="majorBidi"/>
          <w:b/>
          <w:color w:val="233588" w:themeColor="text2"/>
        </w:rPr>
      </w:pPr>
    </w:p>
    <w:p w14:paraId="72A39BC3" w14:textId="51D06CC1" w:rsidR="004E2E24" w:rsidRPr="00A644AA" w:rsidRDefault="004E2E24" w:rsidP="004E2E24">
      <w:pPr>
        <w:pStyle w:val="Textecourant"/>
        <w:rPr>
          <w:lang w:eastAsia="fr-FR"/>
        </w:rPr>
      </w:pPr>
    </w:p>
    <w:p w14:paraId="099B741D" w14:textId="5687BDB8" w:rsidR="004E2E24" w:rsidRPr="00A644AA" w:rsidRDefault="00F763C9" w:rsidP="00BC170C">
      <w:pPr>
        <w:pStyle w:val="Titre2"/>
        <w:rPr>
          <w:lang w:eastAsia="fr-FR"/>
        </w:rPr>
      </w:pPr>
      <w:bookmarkStart w:id="21" w:name="_Toc221112436"/>
      <w:r w:rsidRPr="00A644AA">
        <w:rPr>
          <w:lang w:eastAsia="fr-FR"/>
        </w:rPr>
        <w:t>Valeur financière (</w:t>
      </w:r>
      <w:r w:rsidR="00F67000">
        <w:rPr>
          <w:lang w:eastAsia="fr-FR"/>
        </w:rPr>
        <w:t>6</w:t>
      </w:r>
      <w:r w:rsidR="00BC170C" w:rsidRPr="00A644AA">
        <w:rPr>
          <w:lang w:eastAsia="fr-FR"/>
        </w:rPr>
        <w:t>0</w:t>
      </w:r>
      <w:r w:rsidR="009C757C" w:rsidRPr="00A644AA">
        <w:rPr>
          <w:lang w:eastAsia="fr-FR"/>
        </w:rPr>
        <w:t xml:space="preserve"> points</w:t>
      </w:r>
      <w:r w:rsidR="00BC170C" w:rsidRPr="00A644AA">
        <w:rPr>
          <w:lang w:eastAsia="fr-FR"/>
        </w:rPr>
        <w:t>)</w:t>
      </w:r>
      <w:bookmarkEnd w:id="21"/>
    </w:p>
    <w:p w14:paraId="0B1602CD" w14:textId="3366E880" w:rsidR="00104739" w:rsidRDefault="006118EE" w:rsidP="00923E51">
      <w:pPr>
        <w:pStyle w:val="Textecourant"/>
        <w:rPr>
          <w:i/>
          <w:sz w:val="16"/>
          <w:lang w:eastAsia="fr-FR"/>
        </w:rPr>
      </w:pPr>
      <w:r w:rsidRPr="00A644AA">
        <w:rPr>
          <w:i/>
          <w:sz w:val="16"/>
          <w:lang w:eastAsia="fr-FR"/>
        </w:rPr>
        <w:t>(</w:t>
      </w:r>
      <w:r w:rsidR="00321E12" w:rsidRPr="00A644AA">
        <w:rPr>
          <w:i/>
          <w:sz w:val="16"/>
          <w:lang w:eastAsia="fr-FR"/>
        </w:rPr>
        <w:t>CF</w:t>
      </w:r>
      <w:r w:rsidRPr="00A644AA">
        <w:rPr>
          <w:i/>
          <w:sz w:val="16"/>
          <w:lang w:eastAsia="fr-FR"/>
        </w:rPr>
        <w:t xml:space="preserve"> DQE)</w:t>
      </w:r>
    </w:p>
    <w:p w14:paraId="0211FA14" w14:textId="60F40B83" w:rsidR="00104739" w:rsidRDefault="00104739" w:rsidP="00923E51">
      <w:pPr>
        <w:pStyle w:val="Textecourant"/>
        <w:rPr>
          <w:i/>
          <w:sz w:val="16"/>
          <w:lang w:eastAsia="fr-FR"/>
        </w:rPr>
      </w:pPr>
    </w:p>
    <w:p w14:paraId="0D6A7A48" w14:textId="77777777" w:rsidR="00104739" w:rsidRPr="007A11AF" w:rsidRDefault="00104739" w:rsidP="00923E51">
      <w:pPr>
        <w:pStyle w:val="Textecourant"/>
        <w:rPr>
          <w:i/>
          <w:sz w:val="16"/>
          <w:lang w:eastAsia="fr-FR"/>
        </w:rPr>
      </w:pPr>
    </w:p>
    <w:sectPr w:rsidR="00104739" w:rsidRPr="007A11AF" w:rsidSect="006A5D27">
      <w:headerReference w:type="default" r:id="rId10"/>
      <w:footerReference w:type="default" r:id="rId11"/>
      <w:pgSz w:w="11907" w:h="16839" w:code="9"/>
      <w:pgMar w:top="1134" w:right="1134" w:bottom="1134" w:left="2268" w:header="510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ED1B3" w14:textId="77777777" w:rsidR="00F011F9" w:rsidRDefault="00F011F9" w:rsidP="00A268B9">
      <w:pPr>
        <w:spacing w:after="0" w:line="240" w:lineRule="auto"/>
      </w:pPr>
      <w:r>
        <w:separator/>
      </w:r>
    </w:p>
    <w:p w14:paraId="1E1F8C4F" w14:textId="77777777" w:rsidR="00F011F9" w:rsidRDefault="00F011F9"/>
  </w:endnote>
  <w:endnote w:type="continuationSeparator" w:id="0">
    <w:p w14:paraId="7C1663F7" w14:textId="77777777" w:rsidR="00F011F9" w:rsidRDefault="00F011F9" w:rsidP="00A268B9">
      <w:pPr>
        <w:spacing w:after="0" w:line="240" w:lineRule="auto"/>
      </w:pPr>
      <w:r>
        <w:continuationSeparator/>
      </w:r>
    </w:p>
    <w:p w14:paraId="0205F83D" w14:textId="77777777" w:rsidR="00F011F9" w:rsidRDefault="00F011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 Norms Medium">
    <w:panose1 w:val="020008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1984"/>
    </w:tblGrid>
    <w:tr w:rsidR="00E76754" w:rsidRPr="00CA7EBE" w14:paraId="07029754" w14:textId="77777777" w:rsidTr="00FD7E32">
      <w:trPr>
        <w:trHeight w:val="284"/>
      </w:trPr>
      <w:tc>
        <w:tcPr>
          <w:tcW w:w="7088" w:type="dxa"/>
        </w:tcPr>
        <w:p w14:paraId="51A9B62A" w14:textId="77777777" w:rsidR="00E76754" w:rsidRDefault="00226F8D" w:rsidP="00E76754">
          <w:pPr>
            <w:pStyle w:val="Pieddepage"/>
            <w:tabs>
              <w:tab w:val="right" w:pos="9540"/>
            </w:tabs>
            <w:rPr>
              <w:rFonts w:ascii="Arial Narrow" w:hAnsi="Arial Narrow"/>
              <w:b/>
              <w:bCs/>
              <w:color w:val="233588" w:themeColor="text2"/>
              <w:sz w:val="16"/>
            </w:rPr>
          </w:pPr>
          <w:r w:rsidRPr="00226F8D">
            <w:rPr>
              <w:rFonts w:ascii="Arial Narrow" w:hAnsi="Arial Narrow"/>
              <w:color w:val="233588" w:themeColor="text2"/>
              <w:sz w:val="16"/>
            </w:rPr>
            <w:t xml:space="preserve">2026-0017-00-00-MPA </w:t>
          </w:r>
          <w:r w:rsidR="00E76754" w:rsidRPr="00226F8D">
            <w:rPr>
              <w:rFonts w:ascii="Arial Narrow" w:hAnsi="Arial Narrow"/>
              <w:color w:val="233588" w:themeColor="text2"/>
              <w:sz w:val="16"/>
            </w:rPr>
            <w:t>-</w:t>
          </w:r>
          <w:r w:rsidR="00E76754" w:rsidRPr="00226F8D">
            <w:t xml:space="preserve"> </w:t>
          </w:r>
          <w:r w:rsidR="00E76754" w:rsidRPr="00226F8D">
            <w:rPr>
              <w:rFonts w:ascii="Arial Narrow" w:hAnsi="Arial Narrow"/>
              <w:b/>
              <w:bCs/>
              <w:color w:val="233588" w:themeColor="text2"/>
              <w:sz w:val="16"/>
            </w:rPr>
            <w:t xml:space="preserve">Prestations d’accompagnement </w:t>
          </w:r>
          <w:r w:rsidR="00BF0016">
            <w:rPr>
              <w:rFonts w:ascii="Arial Narrow" w:hAnsi="Arial Narrow"/>
              <w:b/>
              <w:bCs/>
              <w:color w:val="233588" w:themeColor="text2"/>
              <w:sz w:val="16"/>
            </w:rPr>
            <w:t xml:space="preserve">dans la certification du </w:t>
          </w:r>
          <w:r w:rsidR="00E76754" w:rsidRPr="00226F8D">
            <w:rPr>
              <w:rFonts w:ascii="Arial Narrow" w:hAnsi="Arial Narrow"/>
              <w:b/>
              <w:bCs/>
              <w:color w:val="233588" w:themeColor="text2"/>
              <w:sz w:val="16"/>
            </w:rPr>
            <w:t>marquage CE</w:t>
          </w:r>
          <w:r w:rsidR="008E56AC">
            <w:rPr>
              <w:rFonts w:ascii="Arial Narrow" w:hAnsi="Arial Narrow"/>
              <w:b/>
              <w:bCs/>
              <w:color w:val="233588" w:themeColor="text2"/>
              <w:sz w:val="16"/>
            </w:rPr>
            <w:t xml:space="preserve"> de ses logiciels</w:t>
          </w:r>
        </w:p>
        <w:p w14:paraId="12E83E49" w14:textId="6D27B1F0" w:rsidR="00B03105" w:rsidRPr="00226F8D" w:rsidRDefault="00B03105" w:rsidP="00E76754">
          <w:pPr>
            <w:pStyle w:val="Pieddepage"/>
            <w:tabs>
              <w:tab w:val="right" w:pos="9540"/>
            </w:tabs>
            <w:rPr>
              <w:rFonts w:ascii="Arial Narrow" w:hAnsi="Arial Narrow"/>
              <w:color w:val="233588" w:themeColor="text2"/>
              <w:sz w:val="16"/>
            </w:rPr>
          </w:pPr>
        </w:p>
      </w:tc>
      <w:tc>
        <w:tcPr>
          <w:tcW w:w="1984" w:type="dxa"/>
        </w:tcPr>
        <w:p w14:paraId="72AA36BB" w14:textId="693C0990" w:rsidR="00E76754" w:rsidRPr="00CA7EBE" w:rsidRDefault="00E76754" w:rsidP="00E76754">
          <w:pPr>
            <w:pStyle w:val="Pieddepage"/>
            <w:tabs>
              <w:tab w:val="right" w:pos="9540"/>
            </w:tabs>
            <w:jc w:val="right"/>
            <w:rPr>
              <w:i/>
              <w:iCs/>
              <w:color w:val="233588" w:themeColor="text2"/>
              <w:sz w:val="16"/>
              <w:szCs w:val="16"/>
            </w:rPr>
          </w:pPr>
        </w:p>
      </w:tc>
    </w:tr>
  </w:tbl>
  <w:p w14:paraId="712721D9" w14:textId="77777777" w:rsidR="00E76754" w:rsidRDefault="00E7675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8993" w14:textId="645CB9ED" w:rsidR="00D41C09" w:rsidRDefault="00D41C09">
    <w:pPr>
      <w:pStyle w:val="Pieddepage"/>
    </w:pPr>
  </w:p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1984"/>
    </w:tblGrid>
    <w:tr w:rsidR="00D41C09" w:rsidRPr="00CA7EBE" w14:paraId="4F8B8338" w14:textId="77777777" w:rsidTr="00A779D9">
      <w:trPr>
        <w:trHeight w:val="284"/>
      </w:trPr>
      <w:tc>
        <w:tcPr>
          <w:tcW w:w="7088" w:type="dxa"/>
        </w:tcPr>
        <w:p w14:paraId="0E1FAF3C" w14:textId="77777777" w:rsidR="00D41C09" w:rsidRDefault="00D41C09" w:rsidP="00D41C09">
          <w:pPr>
            <w:pStyle w:val="Pieddepage"/>
            <w:tabs>
              <w:tab w:val="right" w:pos="9540"/>
            </w:tabs>
            <w:rPr>
              <w:rFonts w:ascii="Arial Narrow" w:hAnsi="Arial Narrow"/>
              <w:b/>
              <w:bCs/>
              <w:color w:val="233588" w:themeColor="text2"/>
              <w:sz w:val="16"/>
            </w:rPr>
          </w:pPr>
          <w:r w:rsidRPr="00226F8D">
            <w:rPr>
              <w:rFonts w:ascii="Arial Narrow" w:hAnsi="Arial Narrow"/>
              <w:color w:val="233588" w:themeColor="text2"/>
              <w:sz w:val="16"/>
            </w:rPr>
            <w:t>2026-0017-00-00-MPA -</w:t>
          </w:r>
          <w:r w:rsidRPr="00226F8D">
            <w:t xml:space="preserve"> </w:t>
          </w:r>
          <w:r w:rsidRPr="00226F8D">
            <w:rPr>
              <w:rFonts w:ascii="Arial Narrow" w:hAnsi="Arial Narrow"/>
              <w:b/>
              <w:bCs/>
              <w:color w:val="233588" w:themeColor="text2"/>
              <w:sz w:val="16"/>
            </w:rPr>
            <w:t xml:space="preserve">Prestations d’accompagnement </w:t>
          </w:r>
          <w:r>
            <w:rPr>
              <w:rFonts w:ascii="Arial Narrow" w:hAnsi="Arial Narrow"/>
              <w:b/>
              <w:bCs/>
              <w:color w:val="233588" w:themeColor="text2"/>
              <w:sz w:val="16"/>
            </w:rPr>
            <w:t xml:space="preserve">dans la certification du </w:t>
          </w:r>
          <w:r w:rsidRPr="00226F8D">
            <w:rPr>
              <w:rFonts w:ascii="Arial Narrow" w:hAnsi="Arial Narrow"/>
              <w:b/>
              <w:bCs/>
              <w:color w:val="233588" w:themeColor="text2"/>
              <w:sz w:val="16"/>
            </w:rPr>
            <w:t>marquage CE</w:t>
          </w:r>
          <w:r>
            <w:rPr>
              <w:rFonts w:ascii="Arial Narrow" w:hAnsi="Arial Narrow"/>
              <w:b/>
              <w:bCs/>
              <w:color w:val="233588" w:themeColor="text2"/>
              <w:sz w:val="16"/>
            </w:rPr>
            <w:t xml:space="preserve"> de ses logiciels</w:t>
          </w:r>
        </w:p>
        <w:p w14:paraId="70925AAC" w14:textId="77777777" w:rsidR="00D41C09" w:rsidRPr="00226F8D" w:rsidRDefault="00D41C09" w:rsidP="00D41C09">
          <w:pPr>
            <w:pStyle w:val="Pieddepage"/>
            <w:tabs>
              <w:tab w:val="right" w:pos="9540"/>
            </w:tabs>
            <w:rPr>
              <w:rFonts w:ascii="Arial Narrow" w:hAnsi="Arial Narrow"/>
              <w:color w:val="233588" w:themeColor="text2"/>
              <w:sz w:val="16"/>
            </w:rPr>
          </w:pPr>
        </w:p>
      </w:tc>
      <w:tc>
        <w:tcPr>
          <w:tcW w:w="1984" w:type="dxa"/>
        </w:tcPr>
        <w:p w14:paraId="39AD7C6F" w14:textId="080BE0ED" w:rsidR="00D41C09" w:rsidRPr="00CA7EBE" w:rsidRDefault="00D41C09" w:rsidP="00D41C09">
          <w:pPr>
            <w:pStyle w:val="Pieddepage"/>
            <w:tabs>
              <w:tab w:val="right" w:pos="9540"/>
            </w:tabs>
            <w:jc w:val="right"/>
            <w:rPr>
              <w:i/>
              <w:iCs/>
              <w:color w:val="233588" w:themeColor="text2"/>
              <w:sz w:val="16"/>
              <w:szCs w:val="16"/>
            </w:rPr>
          </w:pPr>
        </w:p>
      </w:tc>
    </w:tr>
  </w:tbl>
  <w:p w14:paraId="08889219" w14:textId="498DEA27" w:rsidR="00D41C09" w:rsidRDefault="00D41C09">
    <w:pPr>
      <w:pStyle w:val="Pieddepage"/>
    </w:pPr>
  </w:p>
  <w:p w14:paraId="2CDD681D" w14:textId="77777777" w:rsidR="00F011F9" w:rsidRDefault="00F011F9" w:rsidP="006A5D27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01976" w14:textId="77777777" w:rsidR="00F011F9" w:rsidRDefault="00F011F9" w:rsidP="00A268B9">
      <w:pPr>
        <w:spacing w:after="0" w:line="240" w:lineRule="auto"/>
      </w:pPr>
      <w:r>
        <w:separator/>
      </w:r>
    </w:p>
    <w:p w14:paraId="0DBDC340" w14:textId="77777777" w:rsidR="00F011F9" w:rsidRDefault="00F011F9"/>
  </w:footnote>
  <w:footnote w:type="continuationSeparator" w:id="0">
    <w:p w14:paraId="1FFC3C36" w14:textId="77777777" w:rsidR="00F011F9" w:rsidRDefault="00F011F9" w:rsidP="00A268B9">
      <w:pPr>
        <w:spacing w:after="0" w:line="240" w:lineRule="auto"/>
      </w:pPr>
      <w:r>
        <w:continuationSeparator/>
      </w:r>
    </w:p>
    <w:p w14:paraId="2A9EADB9" w14:textId="77777777" w:rsidR="00F011F9" w:rsidRDefault="00F011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1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86"/>
      <w:gridCol w:w="3355"/>
      <w:gridCol w:w="3774"/>
    </w:tblGrid>
    <w:tr w:rsidR="00E76754" w14:paraId="73CCEE73" w14:textId="77777777" w:rsidTr="00E76754">
      <w:trPr>
        <w:trHeight w:val="1266"/>
        <w:jc w:val="center"/>
      </w:trPr>
      <w:tc>
        <w:tcPr>
          <w:tcW w:w="3786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</w:tcPr>
        <w:p w14:paraId="1F5C7B45" w14:textId="77777777" w:rsidR="00E76754" w:rsidRDefault="00E76754" w:rsidP="00E76754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szCs w:val="20"/>
            </w:rPr>
          </w:pPr>
          <w:bookmarkStart w:id="2" w:name="_Hlk220341497"/>
          <w:r w:rsidRPr="00532448">
            <w:rPr>
              <w:rFonts w:eastAsia="Calibri" w:cs="Arial"/>
              <w:noProof/>
            </w:rPr>
            <w:drawing>
              <wp:inline distT="0" distB="0" distL="0" distR="0" wp14:anchorId="17E4A40C" wp14:editId="397613FC">
                <wp:extent cx="1536541" cy="222320"/>
                <wp:effectExtent l="0" t="0" r="6985" b="635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6541" cy="2223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5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</w:tcPr>
        <w:p w14:paraId="045BAA01" w14:textId="77777777" w:rsidR="00E76754" w:rsidRDefault="00E76754" w:rsidP="00E76754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color w:val="28398A"/>
              <w:szCs w:val="18"/>
            </w:rPr>
          </w:pPr>
        </w:p>
        <w:p w14:paraId="39F1C502" w14:textId="167E3FA0" w:rsidR="00E76754" w:rsidRDefault="00E76754" w:rsidP="00E76754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color w:val="28398A"/>
              <w:szCs w:val="18"/>
            </w:rPr>
          </w:pPr>
          <w:r>
            <w:rPr>
              <w:rFonts w:ascii="TT Norms Medium" w:eastAsia="Calibri" w:hAnsi="TT Norms Medium"/>
              <w:color w:val="28398A"/>
              <w:szCs w:val="18"/>
            </w:rPr>
            <w:t xml:space="preserve">CADRE DE REPONSE </w:t>
          </w:r>
        </w:p>
        <w:p w14:paraId="58652348" w14:textId="5E91B29E" w:rsidR="00E76754" w:rsidRDefault="00E76754" w:rsidP="00E76754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szCs w:val="18"/>
            </w:rPr>
          </w:pPr>
        </w:p>
      </w:tc>
      <w:tc>
        <w:tcPr>
          <w:tcW w:w="3774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</w:tcPr>
        <w:p w14:paraId="32FECB60" w14:textId="5E6C52B1" w:rsidR="00E76754" w:rsidRDefault="00E76754" w:rsidP="00E76754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 w:cs="Arial"/>
              <w:color w:val="28398A"/>
              <w:szCs w:val="18"/>
            </w:rPr>
          </w:pPr>
          <w:bookmarkStart w:id="3" w:name="_Hlk220341371"/>
          <w:r>
            <w:rPr>
              <w:rFonts w:ascii="TT Norms Medium" w:eastAsia="Calibri" w:hAnsi="TT Norms Medium" w:cs="Arial"/>
              <w:b/>
              <w:bCs/>
              <w:color w:val="28398A"/>
              <w:szCs w:val="18"/>
            </w:rPr>
            <w:t>P</w:t>
          </w:r>
          <w:r w:rsidRPr="00E76754">
            <w:rPr>
              <w:rFonts w:ascii="TT Norms Medium" w:eastAsia="Calibri" w:hAnsi="TT Norms Medium" w:cs="Arial"/>
              <w:b/>
              <w:bCs/>
              <w:color w:val="28398A"/>
              <w:szCs w:val="18"/>
            </w:rPr>
            <w:t xml:space="preserve">restations d’accompagnement </w:t>
          </w:r>
          <w:r w:rsidR="00BF0016">
            <w:rPr>
              <w:rFonts w:ascii="TT Norms Medium" w:eastAsia="Calibri" w:hAnsi="TT Norms Medium" w:cs="Arial"/>
              <w:b/>
              <w:bCs/>
              <w:color w:val="28398A"/>
              <w:szCs w:val="18"/>
            </w:rPr>
            <w:t xml:space="preserve">dans la certification du </w:t>
          </w:r>
          <w:r w:rsidRPr="00E76754">
            <w:rPr>
              <w:rFonts w:ascii="TT Norms Medium" w:eastAsia="Calibri" w:hAnsi="TT Norms Medium" w:cs="Arial"/>
              <w:b/>
              <w:bCs/>
              <w:color w:val="28398A"/>
              <w:szCs w:val="18"/>
            </w:rPr>
            <w:t>marquage</w:t>
          </w:r>
          <w:r>
            <w:rPr>
              <w:rFonts w:ascii="TT Norms Medium" w:eastAsia="Calibri" w:hAnsi="TT Norms Medium" w:cs="Arial"/>
              <w:b/>
              <w:bCs/>
              <w:color w:val="28398A"/>
              <w:szCs w:val="18"/>
            </w:rPr>
            <w:t xml:space="preserve"> CE</w:t>
          </w:r>
          <w:bookmarkEnd w:id="3"/>
          <w:r w:rsidR="008E56AC">
            <w:rPr>
              <w:rFonts w:ascii="TT Norms Medium" w:eastAsia="Calibri" w:hAnsi="TT Norms Medium" w:cs="Arial"/>
              <w:b/>
              <w:bCs/>
              <w:color w:val="28398A"/>
              <w:szCs w:val="18"/>
            </w:rPr>
            <w:t xml:space="preserve"> de ses logiciels</w:t>
          </w:r>
        </w:p>
      </w:tc>
    </w:tr>
    <w:bookmarkEnd w:id="2"/>
  </w:tbl>
  <w:p w14:paraId="2C6F3A4C" w14:textId="77777777" w:rsidR="00E76754" w:rsidRDefault="00E7675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23" w:type="dxa"/>
      <w:tblInd w:w="-1134" w:type="dxa"/>
      <w:tblBorders>
        <w:top w:val="none" w:sz="0" w:space="0" w:color="auto"/>
        <w:left w:val="none" w:sz="0" w:space="0" w:color="auto"/>
        <w:bottom w:val="single" w:sz="12" w:space="0" w:color="233588" w:themeColor="text2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46"/>
      <w:gridCol w:w="7277"/>
    </w:tblGrid>
    <w:tr w:rsidR="00F011F9" w14:paraId="04ACD40A" w14:textId="77777777" w:rsidTr="008952E6">
      <w:trPr>
        <w:trHeight w:val="283"/>
      </w:trPr>
      <w:tc>
        <w:tcPr>
          <w:tcW w:w="1026" w:type="dxa"/>
          <w:vMerge w:val="restart"/>
          <w:tcBorders>
            <w:bottom w:val="nil"/>
          </w:tcBorders>
          <w:shd w:val="clear" w:color="auto" w:fill="auto"/>
          <w:vAlign w:val="center"/>
        </w:tcPr>
        <w:p w14:paraId="38360156" w14:textId="7B556072" w:rsidR="00F011F9" w:rsidRPr="00FA7754" w:rsidRDefault="00E76754" w:rsidP="00D5544C">
          <w:pPr>
            <w:pStyle w:val="En-tte"/>
            <w:rPr>
              <w:sz w:val="20"/>
            </w:rPr>
          </w:pPr>
          <w:r w:rsidRPr="00532448">
            <w:rPr>
              <w:rFonts w:eastAsia="Calibri" w:cs="Arial"/>
              <w:noProof/>
            </w:rPr>
            <w:drawing>
              <wp:inline distT="0" distB="0" distL="0" distR="0" wp14:anchorId="1561DEFE" wp14:editId="66B46733">
                <wp:extent cx="1536541" cy="222320"/>
                <wp:effectExtent l="0" t="0" r="6985" b="635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6541" cy="2223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97" w:type="dxa"/>
          <w:tcBorders>
            <w:bottom w:val="nil"/>
          </w:tcBorders>
          <w:shd w:val="clear" w:color="auto" w:fill="auto"/>
          <w:vAlign w:val="center"/>
        </w:tcPr>
        <w:p w14:paraId="0ADE13DE" w14:textId="7455C43C" w:rsidR="00F011F9" w:rsidRPr="00E85042" w:rsidRDefault="00F011F9" w:rsidP="00D5544C">
          <w:pPr>
            <w:pStyle w:val="En-tte"/>
            <w:rPr>
              <w:rFonts w:ascii="Arial Black" w:hAnsi="Arial Black"/>
              <w:b/>
              <w:caps/>
              <w:color w:val="233588" w:themeColor="text2"/>
              <w:sz w:val="16"/>
            </w:rPr>
          </w:pPr>
        </w:p>
      </w:tc>
    </w:tr>
    <w:tr w:rsidR="00F011F9" w14:paraId="7B20394A" w14:textId="77777777" w:rsidTr="008952E6">
      <w:trPr>
        <w:trHeight w:val="282"/>
      </w:trPr>
      <w:tc>
        <w:tcPr>
          <w:tcW w:w="1026" w:type="dxa"/>
          <w:vMerge/>
          <w:tcBorders>
            <w:bottom w:val="nil"/>
          </w:tcBorders>
          <w:shd w:val="clear" w:color="auto" w:fill="auto"/>
        </w:tcPr>
        <w:p w14:paraId="754F336F" w14:textId="77777777" w:rsidR="00F011F9" w:rsidRPr="00FA7754" w:rsidRDefault="00F011F9">
          <w:pPr>
            <w:pStyle w:val="En-tte"/>
            <w:rPr>
              <w:sz w:val="20"/>
            </w:rPr>
          </w:pPr>
        </w:p>
      </w:tc>
      <w:sdt>
        <w:sdtPr>
          <w:rPr>
            <w:caps/>
            <w:color w:val="233588" w:themeColor="text2"/>
            <w:sz w:val="26"/>
            <w:szCs w:val="26"/>
          </w:rPr>
          <w:alias w:val="Titre "/>
          <w:tag w:val=""/>
          <w:id w:val="130135680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8897" w:type="dxa"/>
              <w:tcBorders>
                <w:bottom w:val="single" w:sz="4" w:space="0" w:color="BFBFBF" w:themeColor="background1" w:themeShade="BF"/>
              </w:tcBorders>
              <w:vAlign w:val="center"/>
            </w:tcPr>
            <w:p w14:paraId="7A75252D" w14:textId="41AC9B14" w:rsidR="00F011F9" w:rsidRPr="00E85042" w:rsidRDefault="001B3FF4" w:rsidP="0096423C">
              <w:pPr>
                <w:pStyle w:val="En-tte"/>
                <w:rPr>
                  <w:caps/>
                  <w:color w:val="233588" w:themeColor="text2"/>
                  <w:sz w:val="26"/>
                  <w:szCs w:val="26"/>
                </w:rPr>
              </w:pPr>
              <w:r>
                <w:rPr>
                  <w:caps/>
                  <w:color w:val="233588" w:themeColor="text2"/>
                  <w:sz w:val="26"/>
                  <w:szCs w:val="26"/>
                </w:rPr>
                <w:t>Cadre de réponse</w:t>
              </w:r>
            </w:p>
          </w:tc>
        </w:sdtContent>
      </w:sdt>
    </w:tr>
  </w:tbl>
  <w:p w14:paraId="1E42B529" w14:textId="77777777" w:rsidR="00F011F9" w:rsidRDefault="00F011F9" w:rsidP="006A5D27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EC2"/>
    <w:multiLevelType w:val="hybridMultilevel"/>
    <w:tmpl w:val="D7D459E4"/>
    <w:lvl w:ilvl="0" w:tplc="87123912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66B9"/>
    <w:multiLevelType w:val="multilevel"/>
    <w:tmpl w:val="BB10F1BC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21A3305"/>
    <w:multiLevelType w:val="hybridMultilevel"/>
    <w:tmpl w:val="C9D20F4E"/>
    <w:lvl w:ilvl="0" w:tplc="A7DC4390">
      <w:start w:val="1"/>
      <w:numFmt w:val="bullet"/>
      <w:pStyle w:val="listeavecpuce"/>
      <w:lvlText w:val=""/>
      <w:lvlJc w:val="left"/>
      <w:pPr>
        <w:ind w:left="1146" w:hanging="360"/>
      </w:pPr>
      <w:rPr>
        <w:rFonts w:ascii="Wingdings" w:hAnsi="Wingdings" w:hint="default"/>
        <w:color w:val="FF6600" w:themeColor="accent3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3BB30AC"/>
    <w:multiLevelType w:val="multilevel"/>
    <w:tmpl w:val="06FC6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6F4BA8"/>
    <w:multiLevelType w:val="multilevel"/>
    <w:tmpl w:val="545E1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DC757D"/>
    <w:multiLevelType w:val="hybridMultilevel"/>
    <w:tmpl w:val="CA2A4AC4"/>
    <w:lvl w:ilvl="0" w:tplc="C77C825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D1C05"/>
    <w:multiLevelType w:val="hybridMultilevel"/>
    <w:tmpl w:val="9640B894"/>
    <w:lvl w:ilvl="0" w:tplc="3612AA16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41ED2"/>
    <w:multiLevelType w:val="hybridMultilevel"/>
    <w:tmpl w:val="4E4AC5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80A69"/>
    <w:multiLevelType w:val="hybridMultilevel"/>
    <w:tmpl w:val="24E6E2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C286E"/>
    <w:multiLevelType w:val="hybridMultilevel"/>
    <w:tmpl w:val="90EA06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962A7A"/>
    <w:multiLevelType w:val="hybridMultilevel"/>
    <w:tmpl w:val="6D908FA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FE4AB5"/>
    <w:multiLevelType w:val="multilevel"/>
    <w:tmpl w:val="E26CC99A"/>
    <w:lvl w:ilvl="0">
      <w:start w:val="1"/>
      <w:numFmt w:val="decimal"/>
      <w:pStyle w:val="Style1"/>
      <w:lvlText w:val="Article %1. "/>
      <w:lvlJc w:val="left"/>
      <w:pPr>
        <w:ind w:left="142" w:firstLine="0"/>
      </w:pPr>
      <w:rPr>
        <w:rFonts w:ascii="TT Norms Medium" w:hAnsi="TT Norms Medium" w:hint="default"/>
        <w:b w:val="0"/>
        <w:i w:val="0"/>
        <w:caps/>
        <w:sz w:val="20"/>
      </w:rPr>
    </w:lvl>
    <w:lvl w:ilvl="1">
      <w:start w:val="1"/>
      <w:numFmt w:val="decimal"/>
      <w:pStyle w:val="Style2"/>
      <w:lvlText w:val="%1.%2"/>
      <w:lvlJc w:val="left"/>
      <w:pPr>
        <w:ind w:left="482" w:hanging="56"/>
      </w:pPr>
      <w:rPr>
        <w:rFonts w:ascii="Palatino Linotype" w:hAnsi="Palatino Linotype" w:hint="default"/>
        <w:b/>
        <w:i w:val="0"/>
        <w:sz w:val="20"/>
      </w:rPr>
    </w:lvl>
    <w:lvl w:ilvl="2">
      <w:start w:val="1"/>
      <w:numFmt w:val="decimal"/>
      <w:pStyle w:val="StyleSous-paragraphe"/>
      <w:lvlText w:val="%1.%2.%3"/>
      <w:lvlJc w:val="left"/>
      <w:pPr>
        <w:ind w:left="766" w:hanging="57"/>
      </w:pPr>
      <w:rPr>
        <w:rFonts w:ascii="Palatino Linotype" w:hAnsi="Palatino Linotype" w:hint="default"/>
        <w:b/>
        <w:i/>
        <w:sz w:val="20"/>
      </w:rPr>
    </w:lvl>
    <w:lvl w:ilvl="3">
      <w:start w:val="1"/>
      <w:numFmt w:val="lowerLetter"/>
      <w:pStyle w:val="Style3"/>
      <w:lvlText w:val="%4"/>
      <w:lvlJc w:val="left"/>
      <w:pPr>
        <w:ind w:left="1333" w:hanging="284"/>
      </w:pPr>
      <w:rPr>
        <w:rFonts w:ascii="Palatino Linotype" w:hAnsi="Palatino Linotype" w:hint="default"/>
        <w:b w:val="0"/>
        <w:i/>
        <w:sz w:val="20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12" w15:restartNumberingAfterBreak="0">
    <w:nsid w:val="56757BCD"/>
    <w:multiLevelType w:val="hybridMultilevel"/>
    <w:tmpl w:val="6F964FD4"/>
    <w:lvl w:ilvl="0" w:tplc="1428913E">
      <w:start w:val="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1E6DF6"/>
    <w:multiLevelType w:val="hybridMultilevel"/>
    <w:tmpl w:val="C02AA192"/>
    <w:lvl w:ilvl="0" w:tplc="0890D7BC">
      <w:start w:val="1"/>
      <w:numFmt w:val="decimal"/>
      <w:pStyle w:val="Listeavecnumros"/>
      <w:lvlText w:val="%1."/>
      <w:lvlJc w:val="left"/>
      <w:pPr>
        <w:ind w:left="1146" w:hanging="360"/>
      </w:pPr>
      <w:rPr>
        <w:rFonts w:hint="default"/>
        <w:color w:val="FF6600" w:themeColor="accent3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FC47932"/>
    <w:multiLevelType w:val="hybridMultilevel"/>
    <w:tmpl w:val="9CACDC24"/>
    <w:lvl w:ilvl="0" w:tplc="B4D2525A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B63C6"/>
    <w:multiLevelType w:val="hybridMultilevel"/>
    <w:tmpl w:val="BC2218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83480">
    <w:abstractNumId w:val="1"/>
  </w:num>
  <w:num w:numId="2" w16cid:durableId="763385138">
    <w:abstractNumId w:val="2"/>
  </w:num>
  <w:num w:numId="3" w16cid:durableId="759256678">
    <w:abstractNumId w:val="13"/>
  </w:num>
  <w:num w:numId="4" w16cid:durableId="1201092254">
    <w:abstractNumId w:val="4"/>
  </w:num>
  <w:num w:numId="5" w16cid:durableId="976029912">
    <w:abstractNumId w:val="3"/>
  </w:num>
  <w:num w:numId="6" w16cid:durableId="191185553">
    <w:abstractNumId w:val="6"/>
  </w:num>
  <w:num w:numId="7" w16cid:durableId="1999113134">
    <w:abstractNumId w:val="12"/>
  </w:num>
  <w:num w:numId="8" w16cid:durableId="1591304819">
    <w:abstractNumId w:val="11"/>
  </w:num>
  <w:num w:numId="9" w16cid:durableId="1464536657">
    <w:abstractNumId w:val="15"/>
  </w:num>
  <w:num w:numId="10" w16cid:durableId="682367942">
    <w:abstractNumId w:val="9"/>
  </w:num>
  <w:num w:numId="11" w16cid:durableId="294801468">
    <w:abstractNumId w:val="7"/>
  </w:num>
  <w:num w:numId="12" w16cid:durableId="342361244">
    <w:abstractNumId w:val="10"/>
  </w:num>
  <w:num w:numId="13" w16cid:durableId="739861753">
    <w:abstractNumId w:val="14"/>
  </w:num>
  <w:num w:numId="14" w16cid:durableId="20979935">
    <w:abstractNumId w:val="0"/>
  </w:num>
  <w:num w:numId="15" w16cid:durableId="1452213285">
    <w:abstractNumId w:val="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</w:num>
  <w:num w:numId="16" w16cid:durableId="916672179">
    <w:abstractNumId w:val="5"/>
  </w:num>
  <w:num w:numId="17" w16cid:durableId="1767842936">
    <w:abstractNumId w:val="8"/>
  </w:num>
  <w:num w:numId="18" w16cid:durableId="4912887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90051857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B16"/>
    <w:rsid w:val="00020E4A"/>
    <w:rsid w:val="00032807"/>
    <w:rsid w:val="00034CF5"/>
    <w:rsid w:val="00041CCE"/>
    <w:rsid w:val="00056E3E"/>
    <w:rsid w:val="000571FF"/>
    <w:rsid w:val="00061658"/>
    <w:rsid w:val="000616AE"/>
    <w:rsid w:val="00065536"/>
    <w:rsid w:val="000701E9"/>
    <w:rsid w:val="00077697"/>
    <w:rsid w:val="000817A7"/>
    <w:rsid w:val="0008683B"/>
    <w:rsid w:val="000A68F7"/>
    <w:rsid w:val="000A6B85"/>
    <w:rsid w:val="000B23FB"/>
    <w:rsid w:val="000C1F29"/>
    <w:rsid w:val="000C7E76"/>
    <w:rsid w:val="000D6B2A"/>
    <w:rsid w:val="000E2812"/>
    <w:rsid w:val="000E4F73"/>
    <w:rsid w:val="000E4F77"/>
    <w:rsid w:val="0010217A"/>
    <w:rsid w:val="00104739"/>
    <w:rsid w:val="00112989"/>
    <w:rsid w:val="00116280"/>
    <w:rsid w:val="00123639"/>
    <w:rsid w:val="00124734"/>
    <w:rsid w:val="001247DD"/>
    <w:rsid w:val="001266BD"/>
    <w:rsid w:val="00137D6D"/>
    <w:rsid w:val="00147839"/>
    <w:rsid w:val="00160319"/>
    <w:rsid w:val="00162A7A"/>
    <w:rsid w:val="001936D6"/>
    <w:rsid w:val="001A6383"/>
    <w:rsid w:val="001B3FF4"/>
    <w:rsid w:val="001C5CA8"/>
    <w:rsid w:val="001C6B16"/>
    <w:rsid w:val="001D06A2"/>
    <w:rsid w:val="001E59D4"/>
    <w:rsid w:val="001F641C"/>
    <w:rsid w:val="001F6FD7"/>
    <w:rsid w:val="00205694"/>
    <w:rsid w:val="00205B69"/>
    <w:rsid w:val="00206E98"/>
    <w:rsid w:val="00216A4A"/>
    <w:rsid w:val="00226F8D"/>
    <w:rsid w:val="002479F7"/>
    <w:rsid w:val="002519DA"/>
    <w:rsid w:val="002575BE"/>
    <w:rsid w:val="00277AAC"/>
    <w:rsid w:val="00282F7F"/>
    <w:rsid w:val="00283E10"/>
    <w:rsid w:val="00290422"/>
    <w:rsid w:val="00290675"/>
    <w:rsid w:val="002A3B57"/>
    <w:rsid w:val="002A487B"/>
    <w:rsid w:val="002B364C"/>
    <w:rsid w:val="002D27E9"/>
    <w:rsid w:val="002E0286"/>
    <w:rsid w:val="002E6C7A"/>
    <w:rsid w:val="002F28D7"/>
    <w:rsid w:val="00307B04"/>
    <w:rsid w:val="003139B3"/>
    <w:rsid w:val="00321E12"/>
    <w:rsid w:val="00335789"/>
    <w:rsid w:val="00356485"/>
    <w:rsid w:val="0036177F"/>
    <w:rsid w:val="00361FD5"/>
    <w:rsid w:val="00367339"/>
    <w:rsid w:val="003761FA"/>
    <w:rsid w:val="00376BA7"/>
    <w:rsid w:val="003B085A"/>
    <w:rsid w:val="003B328C"/>
    <w:rsid w:val="003B534A"/>
    <w:rsid w:val="003B580E"/>
    <w:rsid w:val="003C30B5"/>
    <w:rsid w:val="003C47EB"/>
    <w:rsid w:val="003D5A92"/>
    <w:rsid w:val="003E23AB"/>
    <w:rsid w:val="003F08CD"/>
    <w:rsid w:val="003F52F4"/>
    <w:rsid w:val="004034CC"/>
    <w:rsid w:val="0040430D"/>
    <w:rsid w:val="00411121"/>
    <w:rsid w:val="00411EAB"/>
    <w:rsid w:val="004270EF"/>
    <w:rsid w:val="00427368"/>
    <w:rsid w:val="00452373"/>
    <w:rsid w:val="00454305"/>
    <w:rsid w:val="00492D0D"/>
    <w:rsid w:val="0049721E"/>
    <w:rsid w:val="004973EC"/>
    <w:rsid w:val="004A3A14"/>
    <w:rsid w:val="004B1D78"/>
    <w:rsid w:val="004C15D7"/>
    <w:rsid w:val="004C52D6"/>
    <w:rsid w:val="004C5D1C"/>
    <w:rsid w:val="004C61F3"/>
    <w:rsid w:val="004D42AF"/>
    <w:rsid w:val="004E16E5"/>
    <w:rsid w:val="004E2E24"/>
    <w:rsid w:val="004E5E9B"/>
    <w:rsid w:val="004E66FA"/>
    <w:rsid w:val="004F4BEF"/>
    <w:rsid w:val="00521C86"/>
    <w:rsid w:val="0052379E"/>
    <w:rsid w:val="00523EB5"/>
    <w:rsid w:val="00526A7A"/>
    <w:rsid w:val="005447FA"/>
    <w:rsid w:val="00547880"/>
    <w:rsid w:val="00554A47"/>
    <w:rsid w:val="0055677A"/>
    <w:rsid w:val="00565610"/>
    <w:rsid w:val="00583F7B"/>
    <w:rsid w:val="005A5677"/>
    <w:rsid w:val="005F053D"/>
    <w:rsid w:val="005F2DB6"/>
    <w:rsid w:val="0061178B"/>
    <w:rsid w:val="006118EE"/>
    <w:rsid w:val="0061494E"/>
    <w:rsid w:val="006216B9"/>
    <w:rsid w:val="00642A80"/>
    <w:rsid w:val="00653DA0"/>
    <w:rsid w:val="0066168F"/>
    <w:rsid w:val="00662396"/>
    <w:rsid w:val="0067003E"/>
    <w:rsid w:val="006844DB"/>
    <w:rsid w:val="00697441"/>
    <w:rsid w:val="006A2DD3"/>
    <w:rsid w:val="006A5D27"/>
    <w:rsid w:val="006B531E"/>
    <w:rsid w:val="006B7C73"/>
    <w:rsid w:val="006C1B54"/>
    <w:rsid w:val="006C4C24"/>
    <w:rsid w:val="00766BBD"/>
    <w:rsid w:val="00775A5D"/>
    <w:rsid w:val="00783457"/>
    <w:rsid w:val="00783FEC"/>
    <w:rsid w:val="00784AD6"/>
    <w:rsid w:val="0078509E"/>
    <w:rsid w:val="00786D03"/>
    <w:rsid w:val="00797528"/>
    <w:rsid w:val="007A11AF"/>
    <w:rsid w:val="007D05AA"/>
    <w:rsid w:val="007D0EE7"/>
    <w:rsid w:val="007F3812"/>
    <w:rsid w:val="007F4F54"/>
    <w:rsid w:val="00801C19"/>
    <w:rsid w:val="008039A2"/>
    <w:rsid w:val="00806A01"/>
    <w:rsid w:val="00807D7C"/>
    <w:rsid w:val="008217B0"/>
    <w:rsid w:val="00830117"/>
    <w:rsid w:val="00837BBD"/>
    <w:rsid w:val="00845B8E"/>
    <w:rsid w:val="008550E7"/>
    <w:rsid w:val="00883F77"/>
    <w:rsid w:val="0089466A"/>
    <w:rsid w:val="008952E6"/>
    <w:rsid w:val="00897F1A"/>
    <w:rsid w:val="008A2019"/>
    <w:rsid w:val="008B061A"/>
    <w:rsid w:val="008B692F"/>
    <w:rsid w:val="008C1465"/>
    <w:rsid w:val="008C539F"/>
    <w:rsid w:val="008E56AC"/>
    <w:rsid w:val="008F6FA4"/>
    <w:rsid w:val="00900B88"/>
    <w:rsid w:val="00901EA5"/>
    <w:rsid w:val="00905960"/>
    <w:rsid w:val="009063C5"/>
    <w:rsid w:val="00907914"/>
    <w:rsid w:val="00922636"/>
    <w:rsid w:val="00923E51"/>
    <w:rsid w:val="00931BCC"/>
    <w:rsid w:val="00931EC8"/>
    <w:rsid w:val="00933FDE"/>
    <w:rsid w:val="00936D23"/>
    <w:rsid w:val="0096423C"/>
    <w:rsid w:val="00984E6A"/>
    <w:rsid w:val="0098795D"/>
    <w:rsid w:val="00991C75"/>
    <w:rsid w:val="00992B0B"/>
    <w:rsid w:val="009A0886"/>
    <w:rsid w:val="009A1045"/>
    <w:rsid w:val="009C21F5"/>
    <w:rsid w:val="009C4652"/>
    <w:rsid w:val="009C757C"/>
    <w:rsid w:val="009C7C40"/>
    <w:rsid w:val="009C7CC2"/>
    <w:rsid w:val="009D3E1A"/>
    <w:rsid w:val="009D7851"/>
    <w:rsid w:val="009E1518"/>
    <w:rsid w:val="009E354B"/>
    <w:rsid w:val="00A13F2F"/>
    <w:rsid w:val="00A140F5"/>
    <w:rsid w:val="00A268B9"/>
    <w:rsid w:val="00A30642"/>
    <w:rsid w:val="00A31554"/>
    <w:rsid w:val="00A33BC7"/>
    <w:rsid w:val="00A41D2B"/>
    <w:rsid w:val="00A4337C"/>
    <w:rsid w:val="00A46433"/>
    <w:rsid w:val="00A5726C"/>
    <w:rsid w:val="00A57706"/>
    <w:rsid w:val="00A62098"/>
    <w:rsid w:val="00A644AA"/>
    <w:rsid w:val="00A778DA"/>
    <w:rsid w:val="00A85B77"/>
    <w:rsid w:val="00A95011"/>
    <w:rsid w:val="00A97B06"/>
    <w:rsid w:val="00AA02B7"/>
    <w:rsid w:val="00AB73AA"/>
    <w:rsid w:val="00AC150F"/>
    <w:rsid w:val="00AC64C5"/>
    <w:rsid w:val="00AD46A7"/>
    <w:rsid w:val="00AE160D"/>
    <w:rsid w:val="00AE61DE"/>
    <w:rsid w:val="00B03105"/>
    <w:rsid w:val="00B0446C"/>
    <w:rsid w:val="00B04D53"/>
    <w:rsid w:val="00B05966"/>
    <w:rsid w:val="00B11A70"/>
    <w:rsid w:val="00B137D8"/>
    <w:rsid w:val="00B22AFF"/>
    <w:rsid w:val="00B354F0"/>
    <w:rsid w:val="00B41F52"/>
    <w:rsid w:val="00B43C5B"/>
    <w:rsid w:val="00B45DA7"/>
    <w:rsid w:val="00B5751B"/>
    <w:rsid w:val="00B57A00"/>
    <w:rsid w:val="00B617BC"/>
    <w:rsid w:val="00B649F4"/>
    <w:rsid w:val="00B733E3"/>
    <w:rsid w:val="00B73E20"/>
    <w:rsid w:val="00B75317"/>
    <w:rsid w:val="00B90529"/>
    <w:rsid w:val="00B973B1"/>
    <w:rsid w:val="00BA189C"/>
    <w:rsid w:val="00BB114B"/>
    <w:rsid w:val="00BB2D79"/>
    <w:rsid w:val="00BB6D3A"/>
    <w:rsid w:val="00BC14BE"/>
    <w:rsid w:val="00BC15A0"/>
    <w:rsid w:val="00BC170C"/>
    <w:rsid w:val="00BC613A"/>
    <w:rsid w:val="00BD5F03"/>
    <w:rsid w:val="00BD7EBB"/>
    <w:rsid w:val="00BE4A5F"/>
    <w:rsid w:val="00BF0016"/>
    <w:rsid w:val="00BF6A73"/>
    <w:rsid w:val="00C002E3"/>
    <w:rsid w:val="00C0452C"/>
    <w:rsid w:val="00C077A2"/>
    <w:rsid w:val="00C10899"/>
    <w:rsid w:val="00C15971"/>
    <w:rsid w:val="00C20196"/>
    <w:rsid w:val="00C27209"/>
    <w:rsid w:val="00C31748"/>
    <w:rsid w:val="00C35CB8"/>
    <w:rsid w:val="00C36D13"/>
    <w:rsid w:val="00C52C41"/>
    <w:rsid w:val="00C53C1B"/>
    <w:rsid w:val="00C54194"/>
    <w:rsid w:val="00C54C79"/>
    <w:rsid w:val="00C72999"/>
    <w:rsid w:val="00C80F5D"/>
    <w:rsid w:val="00C83091"/>
    <w:rsid w:val="00C86557"/>
    <w:rsid w:val="00CA5060"/>
    <w:rsid w:val="00CB653E"/>
    <w:rsid w:val="00CB73C5"/>
    <w:rsid w:val="00CC0A94"/>
    <w:rsid w:val="00CC2394"/>
    <w:rsid w:val="00CC5D75"/>
    <w:rsid w:val="00CE0CBF"/>
    <w:rsid w:val="00CF543D"/>
    <w:rsid w:val="00D032C9"/>
    <w:rsid w:val="00D05F14"/>
    <w:rsid w:val="00D12193"/>
    <w:rsid w:val="00D226D9"/>
    <w:rsid w:val="00D23135"/>
    <w:rsid w:val="00D32B6F"/>
    <w:rsid w:val="00D37188"/>
    <w:rsid w:val="00D41C09"/>
    <w:rsid w:val="00D4631C"/>
    <w:rsid w:val="00D507B5"/>
    <w:rsid w:val="00D51FF6"/>
    <w:rsid w:val="00D546D0"/>
    <w:rsid w:val="00D5544C"/>
    <w:rsid w:val="00D56D7A"/>
    <w:rsid w:val="00D612E9"/>
    <w:rsid w:val="00D73227"/>
    <w:rsid w:val="00D74937"/>
    <w:rsid w:val="00D84E77"/>
    <w:rsid w:val="00D91356"/>
    <w:rsid w:val="00D916E3"/>
    <w:rsid w:val="00D936D8"/>
    <w:rsid w:val="00D95978"/>
    <w:rsid w:val="00DC2281"/>
    <w:rsid w:val="00DE1182"/>
    <w:rsid w:val="00DE2E8A"/>
    <w:rsid w:val="00DE3F5C"/>
    <w:rsid w:val="00DF01C7"/>
    <w:rsid w:val="00E11D08"/>
    <w:rsid w:val="00E22157"/>
    <w:rsid w:val="00E30553"/>
    <w:rsid w:val="00E30F26"/>
    <w:rsid w:val="00E37B4C"/>
    <w:rsid w:val="00E506A3"/>
    <w:rsid w:val="00E5165B"/>
    <w:rsid w:val="00E606A8"/>
    <w:rsid w:val="00E6300E"/>
    <w:rsid w:val="00E63E84"/>
    <w:rsid w:val="00E76754"/>
    <w:rsid w:val="00E85042"/>
    <w:rsid w:val="00E9796B"/>
    <w:rsid w:val="00EB4F42"/>
    <w:rsid w:val="00EC17FE"/>
    <w:rsid w:val="00ED733D"/>
    <w:rsid w:val="00EE24DD"/>
    <w:rsid w:val="00EE5AEA"/>
    <w:rsid w:val="00EE5EC9"/>
    <w:rsid w:val="00EF4812"/>
    <w:rsid w:val="00EF4F93"/>
    <w:rsid w:val="00EF72ED"/>
    <w:rsid w:val="00EF7ED2"/>
    <w:rsid w:val="00F011F9"/>
    <w:rsid w:val="00F077F4"/>
    <w:rsid w:val="00F17C73"/>
    <w:rsid w:val="00F41299"/>
    <w:rsid w:val="00F47BBF"/>
    <w:rsid w:val="00F6524B"/>
    <w:rsid w:val="00F67000"/>
    <w:rsid w:val="00F763C9"/>
    <w:rsid w:val="00F96225"/>
    <w:rsid w:val="00FA21DB"/>
    <w:rsid w:val="00FA2C15"/>
    <w:rsid w:val="00FA7754"/>
    <w:rsid w:val="00FC61B4"/>
    <w:rsid w:val="00FD5018"/>
    <w:rsid w:val="00FD6EFE"/>
    <w:rsid w:val="00FD7E32"/>
    <w:rsid w:val="00FE3319"/>
    <w:rsid w:val="00FE71D0"/>
    <w:rsid w:val="00FE7B28"/>
    <w:rsid w:val="00FF176A"/>
    <w:rsid w:val="00FF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7C56A1D6"/>
  <w15:docId w15:val="{1DCF483D-ED46-4CBA-97C4-6A3AA166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61FD5"/>
  </w:style>
  <w:style w:type="paragraph" w:styleId="Titre1">
    <w:name w:val="heading 1"/>
    <w:basedOn w:val="Normal"/>
    <w:next w:val="Textecourant"/>
    <w:link w:val="Titre1Car"/>
    <w:qFormat/>
    <w:rsid w:val="000D6B2A"/>
    <w:pPr>
      <w:keepNext/>
      <w:keepLines/>
      <w:pageBreakBefore/>
      <w:numPr>
        <w:numId w:val="1"/>
      </w:numPr>
      <w:pBdr>
        <w:top w:val="single" w:sz="4" w:space="4" w:color="233588" w:themeColor="accent1"/>
        <w:left w:val="single" w:sz="4" w:space="6" w:color="233588" w:themeColor="accent1"/>
        <w:bottom w:val="single" w:sz="4" w:space="4" w:color="233588" w:themeColor="accent1"/>
        <w:right w:val="single" w:sz="4" w:space="6" w:color="233588" w:themeColor="accent1"/>
      </w:pBdr>
      <w:shd w:val="clear" w:color="auto" w:fill="233588" w:themeFill="accent1"/>
      <w:spacing w:before="240" w:after="120" w:line="240" w:lineRule="auto"/>
      <w:ind w:left="425" w:right="142" w:hanging="431"/>
      <w:outlineLvl w:val="0"/>
    </w:pPr>
    <w:rPr>
      <w:rFonts w:asciiTheme="majorHAnsi" w:eastAsiaTheme="majorEastAsia" w:hAnsiTheme="majorHAnsi" w:cstheme="majorBidi"/>
      <w:caps/>
      <w:color w:val="FFFFFF" w:themeColor="background1"/>
      <w:kern w:val="20"/>
      <w:sz w:val="28"/>
      <w:lang w:eastAsia="fr-FR"/>
    </w:rPr>
  </w:style>
  <w:style w:type="paragraph" w:styleId="Titre2">
    <w:name w:val="heading 2"/>
    <w:basedOn w:val="Normal"/>
    <w:next w:val="Textecourant"/>
    <w:link w:val="Titre2Car"/>
    <w:unhideWhenUsed/>
    <w:qFormat/>
    <w:rsid w:val="003139B3"/>
    <w:pPr>
      <w:keepNext/>
      <w:keepLines/>
      <w:numPr>
        <w:ilvl w:val="1"/>
        <w:numId w:val="1"/>
      </w:numPr>
      <w:pBdr>
        <w:bottom w:val="single" w:sz="4" w:space="1" w:color="B5B6BA" w:themeColor="accent2"/>
      </w:pBdr>
      <w:spacing w:before="40" w:after="240"/>
      <w:outlineLvl w:val="1"/>
    </w:pPr>
    <w:rPr>
      <w:rFonts w:asciiTheme="majorHAnsi" w:eastAsiaTheme="majorEastAsia" w:hAnsiTheme="majorHAnsi" w:cstheme="majorBidi"/>
      <w:b/>
      <w:smallCaps/>
      <w:color w:val="233588" w:themeColor="text2"/>
      <w:sz w:val="24"/>
      <w:szCs w:val="26"/>
    </w:rPr>
  </w:style>
  <w:style w:type="paragraph" w:styleId="Titre3">
    <w:name w:val="heading 3"/>
    <w:basedOn w:val="Normal"/>
    <w:next w:val="Textecourant"/>
    <w:link w:val="Titre3Car"/>
    <w:unhideWhenUsed/>
    <w:qFormat/>
    <w:rsid w:val="00C86557"/>
    <w:pPr>
      <w:keepNext/>
      <w:keepLines/>
      <w:numPr>
        <w:ilvl w:val="2"/>
        <w:numId w:val="1"/>
      </w:numPr>
      <w:spacing w:before="40" w:after="240"/>
      <w:outlineLvl w:val="2"/>
    </w:pPr>
    <w:rPr>
      <w:rFonts w:asciiTheme="majorHAnsi" w:eastAsiaTheme="majorEastAsia" w:hAnsiTheme="majorHAnsi" w:cstheme="majorBidi"/>
      <w:smallCaps/>
      <w:color w:val="404040" w:themeColor="text1" w:themeTint="BF"/>
      <w:szCs w:val="24"/>
    </w:rPr>
  </w:style>
  <w:style w:type="paragraph" w:styleId="Titre4">
    <w:name w:val="heading 4"/>
    <w:basedOn w:val="Normal"/>
    <w:next w:val="Textecourant"/>
    <w:link w:val="Titre4Car"/>
    <w:unhideWhenUsed/>
    <w:qFormat/>
    <w:rsid w:val="00C86557"/>
    <w:pPr>
      <w:keepNext/>
      <w:keepLines/>
      <w:numPr>
        <w:ilvl w:val="3"/>
        <w:numId w:val="1"/>
      </w:numPr>
      <w:spacing w:before="40" w:after="240"/>
      <w:outlineLvl w:val="3"/>
    </w:pPr>
    <w:rPr>
      <w:rFonts w:asciiTheme="majorHAnsi" w:eastAsiaTheme="majorEastAsia" w:hAnsiTheme="majorHAnsi" w:cstheme="majorBidi"/>
      <w:b/>
      <w:iCs/>
      <w:color w:val="233588" w:themeColor="text2"/>
    </w:rPr>
  </w:style>
  <w:style w:type="paragraph" w:styleId="Titre5">
    <w:name w:val="heading 5"/>
    <w:basedOn w:val="Normal"/>
    <w:next w:val="Normal"/>
    <w:link w:val="Titre5Car"/>
    <w:unhideWhenUsed/>
    <w:qFormat/>
    <w:rsid w:val="004E16E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1A2765" w:themeColor="accent1" w:themeShade="BF"/>
    </w:rPr>
  </w:style>
  <w:style w:type="paragraph" w:styleId="Titre6">
    <w:name w:val="heading 6"/>
    <w:basedOn w:val="Normal"/>
    <w:next w:val="Normal"/>
    <w:link w:val="Titre6Car"/>
    <w:unhideWhenUsed/>
    <w:qFormat/>
    <w:rsid w:val="004E16E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11A43" w:themeColor="accent1" w:themeShade="7F"/>
    </w:rPr>
  </w:style>
  <w:style w:type="paragraph" w:styleId="Titre7">
    <w:name w:val="heading 7"/>
    <w:basedOn w:val="Normal"/>
    <w:next w:val="Normal"/>
    <w:link w:val="Titre7Car"/>
    <w:unhideWhenUsed/>
    <w:qFormat/>
    <w:rsid w:val="004E16E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11A43" w:themeColor="accent1" w:themeShade="7F"/>
    </w:rPr>
  </w:style>
  <w:style w:type="paragraph" w:styleId="Titre8">
    <w:name w:val="heading 8"/>
    <w:basedOn w:val="Normal"/>
    <w:next w:val="Normal"/>
    <w:link w:val="Titre8Car"/>
    <w:unhideWhenUsed/>
    <w:qFormat/>
    <w:rsid w:val="004E16E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qFormat/>
    <w:rsid w:val="004E16E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26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37BBD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A268B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68B9"/>
  </w:style>
  <w:style w:type="paragraph" w:styleId="Pieddepage">
    <w:name w:val="footer"/>
    <w:basedOn w:val="Normal"/>
    <w:link w:val="PieddepageCar"/>
    <w:uiPriority w:val="99"/>
    <w:unhideWhenUsed/>
    <w:rsid w:val="00A268B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A268B9"/>
  </w:style>
  <w:style w:type="character" w:customStyle="1" w:styleId="Titre1Car">
    <w:name w:val="Titre 1 Car"/>
    <w:basedOn w:val="Policepardfaut"/>
    <w:link w:val="Titre1"/>
    <w:rsid w:val="000D6B2A"/>
    <w:rPr>
      <w:rFonts w:asciiTheme="majorHAnsi" w:eastAsiaTheme="majorEastAsia" w:hAnsiTheme="majorHAnsi" w:cstheme="majorBidi"/>
      <w:caps/>
      <w:color w:val="FFFFFF" w:themeColor="background1"/>
      <w:kern w:val="20"/>
      <w:sz w:val="28"/>
      <w:shd w:val="clear" w:color="auto" w:fill="233588" w:themeFill="accent1"/>
      <w:lang w:eastAsia="fr-FR"/>
    </w:rPr>
  </w:style>
  <w:style w:type="table" w:customStyle="1" w:styleId="Tableaudtatdeprojet">
    <w:name w:val="Tableau d’état de projet"/>
    <w:basedOn w:val="TableauNormal"/>
    <w:uiPriority w:val="99"/>
    <w:rsid w:val="003139B3"/>
    <w:pPr>
      <w:spacing w:before="40" w:after="40" w:line="240" w:lineRule="auto"/>
    </w:pPr>
    <w:rPr>
      <w:color w:val="404040" w:themeColor="text1" w:themeTint="BF"/>
      <w:sz w:val="20"/>
      <w:szCs w:val="20"/>
      <w:lang w:eastAsia="fr-FR"/>
    </w:rPr>
    <w:tblPr>
      <w:tblBorders>
        <w:insideH w:val="single" w:sz="4" w:space="0" w:color="BFBFBF" w:themeColor="background1" w:themeShade="BF"/>
      </w:tblBorders>
    </w:tblPr>
    <w:tblStylePr w:type="firstRow">
      <w:rPr>
        <w:rFonts w:asciiTheme="majorHAnsi" w:hAnsiTheme="majorHAnsi"/>
        <w:caps/>
        <w:smallCaps w:val="0"/>
        <w:color w:val="1A2765" w:themeColor="accent1" w:themeShade="BF"/>
      </w:rPr>
      <w:tblPr/>
      <w:tcPr>
        <w:vAlign w:val="bottom"/>
      </w:tcPr>
    </w:tblStylePr>
  </w:style>
  <w:style w:type="table" w:customStyle="1" w:styleId="TableauListe2-Accentuation21">
    <w:name w:val="Tableau Liste 2 - Accentuation 21"/>
    <w:basedOn w:val="TableauNormal"/>
    <w:uiPriority w:val="47"/>
    <w:rsid w:val="00EE24DD"/>
    <w:pPr>
      <w:spacing w:after="0" w:line="240" w:lineRule="auto"/>
    </w:pPr>
    <w:tblPr>
      <w:tblStyleRowBandSize w:val="1"/>
      <w:tblStyleColBandSize w:val="1"/>
      <w:tblBorders>
        <w:top w:val="single" w:sz="4" w:space="0" w:color="D2D3D5" w:themeColor="accent2" w:themeTint="99"/>
        <w:bottom w:val="single" w:sz="4" w:space="0" w:color="D2D3D5" w:themeColor="accent2" w:themeTint="99"/>
        <w:insideH w:val="single" w:sz="4" w:space="0" w:color="D2D3D5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1" w:themeFill="accent2" w:themeFillTint="33"/>
      </w:tcPr>
    </w:tblStylePr>
    <w:tblStylePr w:type="band1Horz">
      <w:tblPr/>
      <w:tcPr>
        <w:shd w:val="clear" w:color="auto" w:fill="F0F0F1" w:themeFill="accent2" w:themeFillTint="33"/>
      </w:tcPr>
    </w:tblStylePr>
  </w:style>
  <w:style w:type="paragraph" w:customStyle="1" w:styleId="Titrefichemisejour">
    <w:name w:val="Titre fiche mise à jour"/>
    <w:basedOn w:val="Titre1"/>
    <w:qFormat/>
    <w:rsid w:val="000D6B2A"/>
    <w:pPr>
      <w:pageBreakBefore w:val="0"/>
      <w:numPr>
        <w:numId w:val="0"/>
      </w:numPr>
      <w:spacing w:before="120"/>
    </w:pPr>
    <w:rPr>
      <w:lang w:eastAsia="en-US"/>
    </w:rPr>
  </w:style>
  <w:style w:type="character" w:customStyle="1" w:styleId="Titre2Car">
    <w:name w:val="Titre 2 Car"/>
    <w:basedOn w:val="Policepardfaut"/>
    <w:link w:val="Titre2"/>
    <w:rsid w:val="003139B3"/>
    <w:rPr>
      <w:rFonts w:asciiTheme="majorHAnsi" w:eastAsiaTheme="majorEastAsia" w:hAnsiTheme="majorHAnsi" w:cstheme="majorBidi"/>
      <w:b/>
      <w:smallCaps/>
      <w:color w:val="233588" w:themeColor="text2"/>
      <w:sz w:val="24"/>
      <w:szCs w:val="26"/>
    </w:rPr>
  </w:style>
  <w:style w:type="character" w:customStyle="1" w:styleId="Titre3Car">
    <w:name w:val="Titre 3 Car"/>
    <w:basedOn w:val="Policepardfaut"/>
    <w:link w:val="Titre3"/>
    <w:rsid w:val="00C86557"/>
    <w:rPr>
      <w:rFonts w:asciiTheme="majorHAnsi" w:eastAsiaTheme="majorEastAsia" w:hAnsiTheme="majorHAnsi" w:cstheme="majorBidi"/>
      <w:smallCaps/>
      <w:color w:val="404040" w:themeColor="text1" w:themeTint="BF"/>
      <w:szCs w:val="24"/>
    </w:rPr>
  </w:style>
  <w:style w:type="character" w:customStyle="1" w:styleId="Titre4Car">
    <w:name w:val="Titre 4 Car"/>
    <w:basedOn w:val="Policepardfaut"/>
    <w:link w:val="Titre4"/>
    <w:rsid w:val="00C86557"/>
    <w:rPr>
      <w:rFonts w:asciiTheme="majorHAnsi" w:eastAsiaTheme="majorEastAsia" w:hAnsiTheme="majorHAnsi" w:cstheme="majorBidi"/>
      <w:b/>
      <w:iCs/>
      <w:color w:val="233588" w:themeColor="text2"/>
    </w:rPr>
  </w:style>
  <w:style w:type="character" w:customStyle="1" w:styleId="Titre5Car">
    <w:name w:val="Titre 5 Car"/>
    <w:basedOn w:val="Policepardfaut"/>
    <w:link w:val="Titre5"/>
    <w:rsid w:val="004E16E5"/>
    <w:rPr>
      <w:rFonts w:asciiTheme="majorHAnsi" w:eastAsiaTheme="majorEastAsia" w:hAnsiTheme="majorHAnsi" w:cstheme="majorBidi"/>
      <w:color w:val="1A2765" w:themeColor="accent1" w:themeShade="BF"/>
    </w:rPr>
  </w:style>
  <w:style w:type="character" w:customStyle="1" w:styleId="Titre6Car">
    <w:name w:val="Titre 6 Car"/>
    <w:basedOn w:val="Policepardfaut"/>
    <w:link w:val="Titre6"/>
    <w:rsid w:val="004E16E5"/>
    <w:rPr>
      <w:rFonts w:asciiTheme="majorHAnsi" w:eastAsiaTheme="majorEastAsia" w:hAnsiTheme="majorHAnsi" w:cstheme="majorBidi"/>
      <w:color w:val="111A43" w:themeColor="accent1" w:themeShade="7F"/>
    </w:rPr>
  </w:style>
  <w:style w:type="character" w:customStyle="1" w:styleId="Titre7Car">
    <w:name w:val="Titre 7 Car"/>
    <w:basedOn w:val="Policepardfaut"/>
    <w:link w:val="Titre7"/>
    <w:rsid w:val="004E16E5"/>
    <w:rPr>
      <w:rFonts w:asciiTheme="majorHAnsi" w:eastAsiaTheme="majorEastAsia" w:hAnsiTheme="majorHAnsi" w:cstheme="majorBidi"/>
      <w:i/>
      <w:iCs/>
      <w:color w:val="111A43" w:themeColor="accent1" w:themeShade="7F"/>
    </w:rPr>
  </w:style>
  <w:style w:type="character" w:customStyle="1" w:styleId="Titre8Car">
    <w:name w:val="Titre 8 Car"/>
    <w:basedOn w:val="Policepardfaut"/>
    <w:link w:val="Titre8"/>
    <w:rsid w:val="004E16E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4E16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xtecourant">
    <w:name w:val="Texte courant"/>
    <w:basedOn w:val="Normal"/>
    <w:link w:val="TextecourantCar"/>
    <w:qFormat/>
    <w:rsid w:val="009E354B"/>
    <w:pPr>
      <w:jc w:val="both"/>
    </w:pPr>
    <w:rPr>
      <w:sz w:val="20"/>
    </w:rPr>
  </w:style>
  <w:style w:type="character" w:customStyle="1" w:styleId="Motcl">
    <w:name w:val="Mot clé"/>
    <w:basedOn w:val="Policepardfaut"/>
    <w:uiPriority w:val="1"/>
    <w:qFormat/>
    <w:rsid w:val="004E16E5"/>
    <w:rPr>
      <w:b/>
      <w:color w:val="FF6600" w:themeColor="accent3"/>
      <w:sz w:val="20"/>
    </w:rPr>
  </w:style>
  <w:style w:type="paragraph" w:customStyle="1" w:styleId="Commentaires">
    <w:name w:val="Commentaires"/>
    <w:basedOn w:val="Textecourant"/>
    <w:qFormat/>
    <w:rsid w:val="009E354B"/>
    <w:pPr>
      <w:pBdr>
        <w:left w:val="single" w:sz="4" w:space="4" w:color="B5B6BA" w:themeColor="accent2"/>
      </w:pBdr>
      <w:spacing w:before="240" w:after="240"/>
      <w:ind w:left="1134"/>
    </w:pPr>
    <w:rPr>
      <w:i/>
      <w:color w:val="233588" w:themeColor="text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A68F7"/>
    <w:pPr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ind w:right="0"/>
      <w:outlineLvl w:val="9"/>
    </w:pPr>
    <w:rPr>
      <w:caps w:val="0"/>
      <w:color w:val="1A2765" w:themeColor="accent1" w:themeShade="BF"/>
      <w:kern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992B0B"/>
    <w:pPr>
      <w:tabs>
        <w:tab w:val="left" w:pos="284"/>
        <w:tab w:val="right" w:leader="dot" w:pos="8789"/>
      </w:tabs>
      <w:spacing w:before="240" w:after="240"/>
      <w:ind w:right="51"/>
    </w:pPr>
    <w:rPr>
      <w:caps/>
      <w:noProof/>
      <w:color w:val="233588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992B0B"/>
    <w:pPr>
      <w:tabs>
        <w:tab w:val="left" w:pos="709"/>
        <w:tab w:val="right" w:leader="dot" w:pos="8789"/>
      </w:tabs>
      <w:spacing w:after="100"/>
      <w:ind w:left="284" w:right="49"/>
    </w:pPr>
    <w:rPr>
      <w:b/>
      <w:caps/>
      <w:noProof/>
      <w:color w:val="000000" w:themeColor="text1"/>
      <w:sz w:val="20"/>
      <w:lang w:val="en-US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992B0B"/>
    <w:pPr>
      <w:tabs>
        <w:tab w:val="left" w:pos="1276"/>
        <w:tab w:val="right" w:leader="dot" w:pos="8789"/>
      </w:tabs>
      <w:spacing w:after="100"/>
      <w:ind w:left="709" w:right="49"/>
    </w:pPr>
    <w:rPr>
      <w:noProof/>
      <w:color w:val="85868D" w:themeColor="accent2" w:themeShade="BF"/>
      <w:sz w:val="20"/>
    </w:rPr>
  </w:style>
  <w:style w:type="character" w:styleId="Lienhypertexte">
    <w:name w:val="Hyperlink"/>
    <w:basedOn w:val="Policepardfaut"/>
    <w:uiPriority w:val="99"/>
    <w:unhideWhenUsed/>
    <w:rsid w:val="000A68F7"/>
    <w:rPr>
      <w:color w:val="164399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992B0B"/>
    <w:pPr>
      <w:tabs>
        <w:tab w:val="left" w:pos="1418"/>
        <w:tab w:val="right" w:leader="dot" w:pos="8789"/>
      </w:tabs>
      <w:spacing w:after="100"/>
      <w:ind w:left="709" w:right="49"/>
    </w:pPr>
    <w:rPr>
      <w:i/>
      <w:noProof/>
      <w:color w:val="233588" w:themeColor="text2"/>
      <w:sz w:val="18"/>
    </w:rPr>
  </w:style>
  <w:style w:type="paragraph" w:customStyle="1" w:styleId="listeavecpuce">
    <w:name w:val="liste avec puce"/>
    <w:basedOn w:val="Textecourant"/>
    <w:rsid w:val="00521C86"/>
    <w:pPr>
      <w:numPr>
        <w:numId w:val="2"/>
      </w:numPr>
      <w:ind w:left="284" w:hanging="357"/>
    </w:pPr>
    <w:rPr>
      <w:lang w:val="en-US"/>
    </w:rPr>
  </w:style>
  <w:style w:type="paragraph" w:customStyle="1" w:styleId="Listeavecnumros">
    <w:name w:val="Liste avec numéros"/>
    <w:basedOn w:val="Textecourant"/>
    <w:rsid w:val="00521C86"/>
    <w:pPr>
      <w:numPr>
        <w:numId w:val="3"/>
      </w:numPr>
      <w:ind w:left="284" w:hanging="357"/>
    </w:pPr>
  </w:style>
  <w:style w:type="table" w:customStyle="1" w:styleId="Grilledutableau1">
    <w:name w:val="Grille du tableau1"/>
    <w:basedOn w:val="TableauNormal"/>
    <w:next w:val="Grilledutableau"/>
    <w:uiPriority w:val="39"/>
    <w:rsid w:val="00206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ignementimage">
    <w:name w:val="Alignement image"/>
    <w:basedOn w:val="Textecourant"/>
    <w:rsid w:val="00307B04"/>
    <w:pPr>
      <w:jc w:val="center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2394"/>
    <w:rPr>
      <w:rFonts w:ascii="Tahoma" w:hAnsi="Tahoma" w:cs="Tahoma"/>
      <w:sz w:val="16"/>
      <w:szCs w:val="16"/>
    </w:rPr>
  </w:style>
  <w:style w:type="paragraph" w:styleId="TM9">
    <w:name w:val="toc 9"/>
    <w:basedOn w:val="Normal"/>
    <w:next w:val="Normal"/>
    <w:autoRedefine/>
    <w:uiPriority w:val="39"/>
    <w:unhideWhenUsed/>
    <w:rsid w:val="00CE0CBF"/>
    <w:pPr>
      <w:spacing w:after="100"/>
      <w:ind w:left="1760"/>
    </w:pPr>
  </w:style>
  <w:style w:type="paragraph" w:customStyle="1" w:styleId="Courrier">
    <w:name w:val="Courrier"/>
    <w:basedOn w:val="Normal"/>
    <w:link w:val="CourrierCar"/>
    <w:qFormat/>
    <w:rsid w:val="009E3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 w:line="276" w:lineRule="auto"/>
    </w:pPr>
    <w:rPr>
      <w:rFonts w:ascii="Courier" w:hAnsi="Courier"/>
    </w:rPr>
  </w:style>
  <w:style w:type="character" w:customStyle="1" w:styleId="CourrierCar">
    <w:name w:val="Courrier Car"/>
    <w:basedOn w:val="Policepardfaut"/>
    <w:link w:val="Courrier"/>
    <w:rsid w:val="009E354B"/>
    <w:rPr>
      <w:rFonts w:ascii="Courier" w:hAnsi="Courier"/>
    </w:rPr>
  </w:style>
  <w:style w:type="paragraph" w:styleId="NormalWeb">
    <w:name w:val="Normal (Web)"/>
    <w:basedOn w:val="Normal"/>
    <w:uiPriority w:val="99"/>
    <w:semiHidden/>
    <w:unhideWhenUsed/>
    <w:rsid w:val="007F3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3F52F4"/>
    <w:pPr>
      <w:spacing w:after="100" w:line="276" w:lineRule="auto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3F52F4"/>
    <w:pPr>
      <w:spacing w:after="100" w:line="276" w:lineRule="auto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3F52F4"/>
    <w:pPr>
      <w:spacing w:after="100" w:line="276" w:lineRule="auto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3F52F4"/>
    <w:pPr>
      <w:spacing w:after="100" w:line="276" w:lineRule="auto"/>
      <w:ind w:left="1540"/>
    </w:pPr>
    <w:rPr>
      <w:rFonts w:eastAsiaTheme="minorEastAsia"/>
      <w:lang w:eastAsia="fr-FR"/>
    </w:rPr>
  </w:style>
  <w:style w:type="paragraph" w:styleId="Paragraphedeliste">
    <w:name w:val="List Paragraph"/>
    <w:aliases w:val="lp1,List Paragraph,exigence 4,article,Texte Gauche,Texte de colonne colorée,Bull - Bullet niveau 1,Niveau1,ARS Puces,texte de base,damien 3,Listes Puce,List Paragraph1,Bullet List,FooterText,numbered,Use Case List Paragraph"/>
    <w:basedOn w:val="Normal"/>
    <w:link w:val="ParagraphedelisteCar"/>
    <w:uiPriority w:val="34"/>
    <w:qFormat/>
    <w:rsid w:val="00EF72ED"/>
    <w:pPr>
      <w:ind w:left="720"/>
      <w:contextualSpacing/>
    </w:pPr>
  </w:style>
  <w:style w:type="character" w:styleId="Marquedecommentaire">
    <w:name w:val="annotation reference"/>
    <w:basedOn w:val="Policepardfaut"/>
    <w:unhideWhenUsed/>
    <w:rsid w:val="00F011F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F011F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F011F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011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011F9"/>
    <w:rPr>
      <w:b/>
      <w:bCs/>
      <w:sz w:val="20"/>
      <w:szCs w:val="20"/>
    </w:rPr>
  </w:style>
  <w:style w:type="character" w:customStyle="1" w:styleId="TextecourantCar">
    <w:name w:val="Texte courant Car"/>
    <w:basedOn w:val="Policepardfaut"/>
    <w:link w:val="Textecourant"/>
    <w:rsid w:val="004D42AF"/>
    <w:rPr>
      <w:sz w:val="20"/>
    </w:rPr>
  </w:style>
  <w:style w:type="table" w:customStyle="1" w:styleId="TableGrid">
    <w:name w:val="TableGrid"/>
    <w:rsid w:val="00CC0A94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DC22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ParagraphedelisteCar">
    <w:name w:val="Paragraphe de liste Car"/>
    <w:aliases w:val="lp1 Car,List Paragraph Car,exigence 4 Car,article Car,Texte Gauche Car,Texte de colonne colorée Car,Bull - Bullet niveau 1 Car,Niveau1 Car,ARS Puces Car,texte de base Car,damien 3 Car,Listes Puce Car,List Paragraph1 Car"/>
    <w:basedOn w:val="Policepardfaut"/>
    <w:link w:val="Paragraphedeliste"/>
    <w:uiPriority w:val="34"/>
    <w:qFormat/>
    <w:locked/>
    <w:rsid w:val="00DC2281"/>
  </w:style>
  <w:style w:type="character" w:styleId="Numrodepage">
    <w:name w:val="page number"/>
    <w:qFormat/>
    <w:rsid w:val="00E76754"/>
    <w:rPr>
      <w:rFonts w:ascii="TT Norms Regular" w:hAnsi="TT Norms Regular"/>
      <w:sz w:val="20"/>
    </w:rPr>
  </w:style>
  <w:style w:type="paragraph" w:customStyle="1" w:styleId="Style1">
    <w:name w:val="Style 1"/>
    <w:basedOn w:val="Paragraphedeliste"/>
    <w:next w:val="Normal"/>
    <w:rsid w:val="001B3FF4"/>
    <w:pPr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28398A"/>
      <w:spacing w:after="0" w:line="240" w:lineRule="auto"/>
      <w:ind w:left="0"/>
      <w:jc w:val="both"/>
      <w:outlineLvl w:val="0"/>
    </w:pPr>
    <w:rPr>
      <w:rFonts w:ascii="TT Norms Medium" w:eastAsia="Times New Roman" w:hAnsi="TT Norms Medium" w:cs="Times New Roman"/>
      <w:color w:val="FFFFFF" w:themeColor="background1"/>
      <w:sz w:val="20"/>
      <w:szCs w:val="20"/>
      <w:lang w:eastAsia="fr-FR"/>
    </w:rPr>
  </w:style>
  <w:style w:type="paragraph" w:customStyle="1" w:styleId="Style2">
    <w:name w:val="Style2"/>
    <w:basedOn w:val="Style1"/>
    <w:rsid w:val="001B3FF4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341" w:hanging="57"/>
      <w:outlineLvl w:val="1"/>
    </w:pPr>
  </w:style>
  <w:style w:type="paragraph" w:customStyle="1" w:styleId="Style3">
    <w:name w:val="Style 3"/>
    <w:basedOn w:val="Style2"/>
    <w:rsid w:val="001B3FF4"/>
    <w:pPr>
      <w:numPr>
        <w:ilvl w:val="3"/>
      </w:numPr>
      <w:outlineLvl w:val="2"/>
    </w:pPr>
    <w:rPr>
      <w:i/>
    </w:rPr>
  </w:style>
  <w:style w:type="paragraph" w:customStyle="1" w:styleId="StyleSous-paragraphe">
    <w:name w:val="Style Sous-paragraphe"/>
    <w:basedOn w:val="Style2"/>
    <w:rsid w:val="001B3FF4"/>
    <w:pPr>
      <w:numPr>
        <w:ilvl w:val="2"/>
      </w:numPr>
      <w:outlineLvl w:val="2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98738">
          <w:marLeft w:val="533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EME SIB">
  <a:themeElements>
    <a:clrScheme name="Nuancier SIB">
      <a:dk1>
        <a:sysClr val="windowText" lastClr="000000"/>
      </a:dk1>
      <a:lt1>
        <a:sysClr val="window" lastClr="FFFFFF"/>
      </a:lt1>
      <a:dk2>
        <a:srgbClr val="233588"/>
      </a:dk2>
      <a:lt2>
        <a:srgbClr val="FFFFFF"/>
      </a:lt2>
      <a:accent1>
        <a:srgbClr val="233588"/>
      </a:accent1>
      <a:accent2>
        <a:srgbClr val="B5B6BA"/>
      </a:accent2>
      <a:accent3>
        <a:srgbClr val="FF6600"/>
      </a:accent3>
      <a:accent4>
        <a:srgbClr val="164399"/>
      </a:accent4>
      <a:accent5>
        <a:srgbClr val="44D62C"/>
      </a:accent5>
      <a:accent6>
        <a:srgbClr val="F26C5B"/>
      </a:accent6>
      <a:hlink>
        <a:srgbClr val="164399"/>
      </a:hlink>
      <a:folHlink>
        <a:srgbClr val="B5B6BA"/>
      </a:folHlink>
    </a:clrScheme>
    <a:fontScheme name="Polices corporat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 SIB" id="{04BC1290-BBC9-486C-B580-835D04070542}" vid="{CAE4C586-3886-4AE5-B257-87770913D51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F3742-CE7E-4D69-886F-CEC9973B4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662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réponse</vt:lpstr>
    </vt:vector>
  </TitlesOfParts>
  <Company>SIB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réponse</dc:title>
  <dc:subject>BU Protection des Données et Cybersécurité</dc:subject>
  <dc:creator>JOLIVET Nicolas</dc:creator>
  <cp:keywords>MARCH-REP-365502</cp:keywords>
  <dc:description>1.1</dc:description>
  <cp:lastModifiedBy>SALEM Salima</cp:lastModifiedBy>
  <cp:revision>60</cp:revision>
  <cp:lastPrinted>2016-07-08T13:43:00Z</cp:lastPrinted>
  <dcterms:created xsi:type="dcterms:W3CDTF">2026-01-27T14:13:00Z</dcterms:created>
  <dcterms:modified xsi:type="dcterms:W3CDTF">2026-02-04T14:48:00Z</dcterms:modified>
</cp:coreProperties>
</file>